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0A89A4" w14:textId="59BD8559" w:rsidR="00CB2703" w:rsidRPr="005A639B" w:rsidRDefault="00FC7AF6" w:rsidP="00284DFB">
      <w:pPr>
        <w:pStyle w:val="deksdatem"/>
      </w:pPr>
      <w:r w:rsidRPr="005A639B">
        <w:t xml:space="preserve">Brno </w:t>
      </w:r>
      <w:r w:rsidR="00873257">
        <w:t>9</w:t>
      </w:r>
      <w:r w:rsidR="003C3D19" w:rsidRPr="005A639B">
        <w:t xml:space="preserve">. </w:t>
      </w:r>
      <w:r w:rsidR="00873257">
        <w:t>červn</w:t>
      </w:r>
      <w:r w:rsidR="0069427A">
        <w:t>a</w:t>
      </w:r>
      <w:r w:rsidR="003C3D19" w:rsidRPr="005A639B">
        <w:t xml:space="preserve"> 202</w:t>
      </w:r>
      <w:r w:rsidR="005A639B" w:rsidRPr="005A639B">
        <w:t>3</w:t>
      </w:r>
    </w:p>
    <w:p w14:paraId="3D4F4958" w14:textId="20585F2A" w:rsidR="00CB2703" w:rsidRPr="005A639B" w:rsidRDefault="00873257" w:rsidP="00C858DC">
      <w:pPr>
        <w:pStyle w:val="paragraph"/>
        <w:jc w:val="center"/>
        <w:textAlignment w:val="baseline"/>
        <w:rPr>
          <w:rFonts w:ascii="Century Gothic" w:hAnsi="Century Gothic" w:cs="Arial"/>
          <w:b/>
          <w:bCs/>
          <w:lang w:val="cs-CZ"/>
        </w:rPr>
      </w:pPr>
      <w:proofErr w:type="spellStart"/>
      <w:r w:rsidRPr="00873257">
        <w:rPr>
          <w:rStyle w:val="spellingerror"/>
          <w:rFonts w:ascii="Century Gothic" w:hAnsi="Century Gothic" w:cs="Arial"/>
          <w:b/>
          <w:bCs/>
          <w:lang w:val="cs-CZ"/>
        </w:rPr>
        <w:t>Seyfor</w:t>
      </w:r>
      <w:proofErr w:type="spellEnd"/>
      <w:r w:rsidRPr="00873257">
        <w:rPr>
          <w:rStyle w:val="spellingerror"/>
          <w:rFonts w:ascii="Century Gothic" w:hAnsi="Century Gothic" w:cs="Arial"/>
          <w:b/>
          <w:bCs/>
          <w:lang w:val="cs-CZ"/>
        </w:rPr>
        <w:t xml:space="preserve"> získal prestižní ocenění a stává se jednou z Best </w:t>
      </w:r>
      <w:proofErr w:type="spellStart"/>
      <w:r w:rsidRPr="00873257">
        <w:rPr>
          <w:rStyle w:val="spellingerror"/>
          <w:rFonts w:ascii="Century Gothic" w:hAnsi="Century Gothic" w:cs="Arial"/>
          <w:b/>
          <w:bCs/>
          <w:lang w:val="cs-CZ"/>
        </w:rPr>
        <w:t>Managed</w:t>
      </w:r>
      <w:proofErr w:type="spellEnd"/>
      <w:r w:rsidRPr="00873257">
        <w:rPr>
          <w:rStyle w:val="spellingerror"/>
          <w:rFonts w:ascii="Century Gothic" w:hAnsi="Century Gothic" w:cs="Arial"/>
          <w:b/>
          <w:bCs/>
          <w:lang w:val="cs-CZ"/>
        </w:rPr>
        <w:t xml:space="preserve"> </w:t>
      </w:r>
      <w:proofErr w:type="spellStart"/>
      <w:r w:rsidRPr="00873257">
        <w:rPr>
          <w:rStyle w:val="spellingerror"/>
          <w:rFonts w:ascii="Century Gothic" w:hAnsi="Century Gothic" w:cs="Arial"/>
          <w:b/>
          <w:bCs/>
          <w:lang w:val="cs-CZ"/>
        </w:rPr>
        <w:t>Companies</w:t>
      </w:r>
      <w:proofErr w:type="spellEnd"/>
    </w:p>
    <w:p w14:paraId="28D6EF87" w14:textId="6BA01556" w:rsidR="00C858DC" w:rsidRPr="005A639B" w:rsidRDefault="00873257" w:rsidP="00C858DC">
      <w:pPr>
        <w:jc w:val="both"/>
        <w:rPr>
          <w:b/>
          <w:bCs/>
        </w:rPr>
      </w:pPr>
      <w:r w:rsidRPr="00873257">
        <w:rPr>
          <w:b/>
          <w:bCs/>
        </w:rPr>
        <w:t xml:space="preserve">Ve čtvrtek 8. června se slavnostně předávala ocenění pro přední české soukromě vlastněné a řízené firmy reprezentující nejvyšší standardy kvality a výkonnosti. Jednou z nich je i </w:t>
      </w:r>
      <w:proofErr w:type="spellStart"/>
      <w:r w:rsidRPr="00873257">
        <w:rPr>
          <w:b/>
          <w:bCs/>
        </w:rPr>
        <w:t>Seyfor</w:t>
      </w:r>
      <w:proofErr w:type="spellEnd"/>
      <w:r w:rsidRPr="00873257">
        <w:rPr>
          <w:b/>
          <w:bCs/>
        </w:rPr>
        <w:t xml:space="preserve"> se sídlem v Brně.</w:t>
      </w:r>
    </w:p>
    <w:p w14:paraId="7764454D" w14:textId="7B676EEB" w:rsidR="00873257" w:rsidRDefault="00873257" w:rsidP="00873257">
      <w:pPr>
        <w:jc w:val="both"/>
      </w:pPr>
      <w:r>
        <w:t xml:space="preserve">Již počtvrté se v Česku v rámci celosvětového programu Best </w:t>
      </w:r>
      <w:proofErr w:type="spellStart"/>
      <w:r>
        <w:t>Managed</w:t>
      </w:r>
      <w:proofErr w:type="spellEnd"/>
      <w:r>
        <w:t xml:space="preserve"> </w:t>
      </w:r>
      <w:proofErr w:type="spellStart"/>
      <w:r>
        <w:t>Companies</w:t>
      </w:r>
      <w:proofErr w:type="spellEnd"/>
      <w:r>
        <w:t xml:space="preserve"> (BMC) oceňovali společnosti s perfektně nastavenými procesy, které jsou podmínkou pro dobré řízení firmy. Večer si cenu odneslo 29 českých společností, z toho 8 firem získalo titul zcela poprvé, a to včetně </w:t>
      </w:r>
      <w:proofErr w:type="spellStart"/>
      <w:r>
        <w:t>Seyforu</w:t>
      </w:r>
      <w:proofErr w:type="spellEnd"/>
      <w:r>
        <w:t>.</w:t>
      </w:r>
    </w:p>
    <w:p w14:paraId="5CC38AFD" w14:textId="09D015D8" w:rsidR="00873257" w:rsidRPr="00F13E0E" w:rsidRDefault="00873257" w:rsidP="00873257">
      <w:pPr>
        <w:jc w:val="both"/>
      </w:pPr>
      <w:r>
        <w:t xml:space="preserve">Na přihlášce do soutěže pracoval celý manažerský tým </w:t>
      </w:r>
      <w:proofErr w:type="spellStart"/>
      <w:r>
        <w:t>Seyforu</w:t>
      </w:r>
      <w:proofErr w:type="spellEnd"/>
      <w:r>
        <w:t xml:space="preserve"> za pomoci Deloitte konzultantů, kteří provedli společnost celou strukturou a logikou vstupních informací. „Naše společnost na konci roku 2022 dokončila několik let trvající transformaci kompletním </w:t>
      </w:r>
      <w:proofErr w:type="spellStart"/>
      <w:r>
        <w:t>rebrandingem</w:t>
      </w:r>
      <w:proofErr w:type="spellEnd"/>
      <w:r>
        <w:t xml:space="preserve">, kdy se z firmy Solitea stal </w:t>
      </w:r>
      <w:proofErr w:type="spellStart"/>
      <w:r>
        <w:t>Seyfor</w:t>
      </w:r>
      <w:proofErr w:type="spellEnd"/>
      <w:r w:rsidR="00061243">
        <w:t xml:space="preserve">, který má </w:t>
      </w:r>
      <w:r w:rsidR="00061243">
        <w:rPr>
          <w:rStyle w:val="ui-provider"/>
        </w:rPr>
        <w:t>ambicí stát se předním dodavatelem softwarových řešení pro firmy všech velikostí napříč Evropou. Zároveň se osvědčila firemní struktura nezávislých byznys unit s podporou centrální značky</w:t>
      </w:r>
      <w:r>
        <w:t xml:space="preserve">. Pocítili jsme příležitost pro letošní rok se soutěže nejen zúčastnit, ale také mít reálnou šanci ji ve své kategorii vyhrát,“ popisuje motivaci účasti Daniel Šturm, </w:t>
      </w:r>
      <w:r w:rsidRPr="00F13E0E">
        <w:t>marketing</w:t>
      </w:r>
      <w:r w:rsidR="007C7750" w:rsidRPr="00F13E0E">
        <w:t>ový ředitel</w:t>
      </w:r>
      <w:r w:rsidRPr="00F13E0E">
        <w:t xml:space="preserve"> </w:t>
      </w:r>
      <w:proofErr w:type="spellStart"/>
      <w:r w:rsidRPr="00F13E0E">
        <w:t>Seyfor</w:t>
      </w:r>
      <w:r w:rsidR="007C7750" w:rsidRPr="00F13E0E">
        <w:t>u</w:t>
      </w:r>
      <w:proofErr w:type="spellEnd"/>
      <w:r w:rsidRPr="00F13E0E">
        <w:t>.</w:t>
      </w:r>
    </w:p>
    <w:p w14:paraId="54B7FB07" w14:textId="73677676" w:rsidR="00873257" w:rsidRDefault="00873257" w:rsidP="00873257">
      <w:pPr>
        <w:jc w:val="both"/>
      </w:pPr>
      <w:r w:rsidRPr="00F13E0E">
        <w:t>Cenu převzal</w:t>
      </w:r>
      <w:r w:rsidR="00F326F0" w:rsidRPr="00F13E0E">
        <w:t>i</w:t>
      </w:r>
      <w:r w:rsidRPr="00F13E0E">
        <w:t xml:space="preserve"> za </w:t>
      </w:r>
      <w:proofErr w:type="spellStart"/>
      <w:r w:rsidRPr="00F13E0E">
        <w:t>Seyfor</w:t>
      </w:r>
      <w:proofErr w:type="spellEnd"/>
      <w:r w:rsidR="00F326F0" w:rsidRPr="00F13E0E">
        <w:t xml:space="preserve"> společně</w:t>
      </w:r>
      <w:r w:rsidRPr="00F13E0E">
        <w:t xml:space="preserve"> </w:t>
      </w:r>
      <w:r w:rsidR="009672E8" w:rsidRPr="00F13E0E">
        <w:t>Martin Kudrna</w:t>
      </w:r>
      <w:r w:rsidR="00B3615E" w:rsidRPr="00F13E0E">
        <w:t xml:space="preserve">, člen představenstva společnosti </w:t>
      </w:r>
      <w:proofErr w:type="spellStart"/>
      <w:r w:rsidR="00B3615E" w:rsidRPr="00F13E0E">
        <w:t>Seyfor</w:t>
      </w:r>
      <w:proofErr w:type="spellEnd"/>
      <w:r w:rsidR="00B3615E" w:rsidRPr="00F13E0E">
        <w:t xml:space="preserve"> a ředitel divize </w:t>
      </w:r>
      <w:proofErr w:type="spellStart"/>
      <w:r w:rsidR="00B3615E" w:rsidRPr="00F13E0E">
        <w:t>MidSized</w:t>
      </w:r>
      <w:proofErr w:type="spellEnd"/>
      <w:r w:rsidR="00B3615E" w:rsidRPr="00F13E0E">
        <w:t xml:space="preserve"> Business</w:t>
      </w:r>
      <w:r w:rsidR="00B8445F" w:rsidRPr="00F13E0E">
        <w:t xml:space="preserve"> a Daniel Šturm</w:t>
      </w:r>
      <w:r w:rsidR="00695646" w:rsidRPr="00F13E0E">
        <w:t>, který vítězství komentoval slovy</w:t>
      </w:r>
      <w:r>
        <w:t xml:space="preserve"> „Výhru vnímám jako ocenění výsledků, které jsme po fúzi z roku 2020 dosáhli. Je to potvrzení cesty, po které kráčíme a výrazná podpora pro náš další vývoj.“</w:t>
      </w:r>
    </w:p>
    <w:p w14:paraId="1F342993" w14:textId="6A611FCA" w:rsidR="00873257" w:rsidRDefault="00873257" w:rsidP="00873257">
      <w:pPr>
        <w:jc w:val="both"/>
      </w:pPr>
      <w:r>
        <w:t xml:space="preserve">Titul Best </w:t>
      </w:r>
      <w:proofErr w:type="spellStart"/>
      <w:r>
        <w:t>Managed</w:t>
      </w:r>
      <w:proofErr w:type="spellEnd"/>
      <w:r>
        <w:t xml:space="preserve"> </w:t>
      </w:r>
      <w:proofErr w:type="spellStart"/>
      <w:r>
        <w:t>Companies</w:t>
      </w:r>
      <w:proofErr w:type="spellEnd"/>
      <w:r>
        <w:t xml:space="preserve"> se uděluje za dobře nastavené procesy, které jsou podmínkou pro dobré řízení firmy, a to zejména ve čtyřech klíčových oblastech: Strategie a komunikace, Produktivita a inovace, Kultura a </w:t>
      </w:r>
      <w:proofErr w:type="spellStart"/>
      <w:r>
        <w:t>brand</w:t>
      </w:r>
      <w:proofErr w:type="spellEnd"/>
      <w:r>
        <w:t xml:space="preserve"> a Řízení a finance.</w:t>
      </w:r>
    </w:p>
    <w:p w14:paraId="1483A7C2" w14:textId="77777777" w:rsidR="00873257" w:rsidRDefault="00873257" w:rsidP="00873257">
      <w:pPr>
        <w:jc w:val="both"/>
      </w:pPr>
      <w:r>
        <w:t xml:space="preserve">„Z rozhovorů a </w:t>
      </w:r>
      <w:proofErr w:type="spellStart"/>
      <w:r>
        <w:t>labů</w:t>
      </w:r>
      <w:proofErr w:type="spellEnd"/>
      <w:r>
        <w:t xml:space="preserve"> vyplynulo, že společnost </w:t>
      </w:r>
      <w:proofErr w:type="spellStart"/>
      <w:r>
        <w:t>Seyfor</w:t>
      </w:r>
      <w:proofErr w:type="spellEnd"/>
      <w:r>
        <w:t xml:space="preserve"> ví, v čem je silná a vědomě se na tyto oblasti zaměřuje. Jejich ambice mít významný tržní podíl a držet si pozici na špičce trhu je podpořená dravou akviziční strategií a zároveň i dobrým řízením a strukturou. Což jsou zároveň také atributy nejlépe řízené firmy, jak ocenila i porota, když společnosti ve všech posuzovaných oblastech udělila vysoké hodnocení,“ říká k ocenění Kateřina Novotná, lídr služeb Deloitte </w:t>
      </w:r>
      <w:proofErr w:type="spellStart"/>
      <w:r>
        <w:t>Private</w:t>
      </w:r>
      <w:proofErr w:type="spellEnd"/>
      <w:r>
        <w:t xml:space="preserve"> a programu Czech Best </w:t>
      </w:r>
      <w:proofErr w:type="spellStart"/>
      <w:r>
        <w:t>Managed</w:t>
      </w:r>
      <w:proofErr w:type="spellEnd"/>
      <w:r>
        <w:t xml:space="preserve"> </w:t>
      </w:r>
      <w:proofErr w:type="spellStart"/>
      <w:r>
        <w:t>Companies</w:t>
      </w:r>
      <w:proofErr w:type="spellEnd"/>
      <w:r>
        <w:t>.</w:t>
      </w:r>
    </w:p>
    <w:p w14:paraId="55B1D7DB" w14:textId="77777777" w:rsidR="00C858DC" w:rsidRPr="00C858DC" w:rsidRDefault="00C858DC" w:rsidP="00C858DC">
      <w:pPr>
        <w:jc w:val="both"/>
        <w:rPr>
          <w:b/>
          <w:bCs/>
        </w:rPr>
      </w:pPr>
      <w:r w:rsidRPr="00C858DC">
        <w:rPr>
          <w:b/>
          <w:bCs/>
        </w:rPr>
        <w:t xml:space="preserve">O společnosti </w:t>
      </w:r>
      <w:proofErr w:type="spellStart"/>
      <w:r w:rsidRPr="00C858DC">
        <w:rPr>
          <w:b/>
          <w:bCs/>
        </w:rPr>
        <w:t>Seyfor</w:t>
      </w:r>
      <w:proofErr w:type="spellEnd"/>
      <w:r w:rsidRPr="00C858DC">
        <w:rPr>
          <w:b/>
          <w:bCs/>
        </w:rPr>
        <w:t xml:space="preserve">  </w:t>
      </w:r>
    </w:p>
    <w:p w14:paraId="46132DF9" w14:textId="1A38BF74" w:rsidR="00C858DC" w:rsidRDefault="00C858DC" w:rsidP="00C858DC">
      <w:pPr>
        <w:jc w:val="both"/>
      </w:pPr>
      <w:proofErr w:type="spellStart"/>
      <w:r>
        <w:t>Seyfor</w:t>
      </w:r>
      <w:proofErr w:type="spellEnd"/>
      <w:r>
        <w:t xml:space="preserve"> se řadí k</w:t>
      </w:r>
      <w:r w:rsidR="001B4740">
        <w:t> </w:t>
      </w:r>
      <w:r>
        <w:t>velkým evropským dodavatelům ICT řešení. Společnost má přes</w:t>
      </w:r>
      <w:r w:rsidR="001B4740">
        <w:t xml:space="preserve"> </w:t>
      </w:r>
      <w:r>
        <w:t>1</w:t>
      </w:r>
      <w:r w:rsidR="003C3D19">
        <w:t> </w:t>
      </w:r>
      <w:r w:rsidR="00435F75">
        <w:t>7</w:t>
      </w:r>
      <w:r>
        <w:t>00</w:t>
      </w:r>
      <w:r w:rsidR="003C3D19">
        <w:t> </w:t>
      </w:r>
      <w:r>
        <w:t>zaměstnanců v</w:t>
      </w:r>
      <w:r w:rsidR="001B4740">
        <w:t> </w:t>
      </w:r>
      <w:r>
        <w:t>osmi zemích a celosvětově obsluhuje zákazníky ve 38</w:t>
      </w:r>
      <w:r w:rsidR="001B4740">
        <w:t> </w:t>
      </w:r>
      <w:r>
        <w:t xml:space="preserve">státech. Dlouhodobě </w:t>
      </w:r>
      <w:proofErr w:type="gramStart"/>
      <w:r>
        <w:t>patří</w:t>
      </w:r>
      <w:proofErr w:type="gramEnd"/>
      <w:r>
        <w:t xml:space="preserve"> k</w:t>
      </w:r>
      <w:r w:rsidR="001B4740">
        <w:t> </w:t>
      </w:r>
      <w:r>
        <w:t>nejrychleji rostoucím IT společnostem v</w:t>
      </w:r>
      <w:r w:rsidR="001B4740">
        <w:t> </w:t>
      </w:r>
      <w:r>
        <w:t>regionu. Je největším výrobcem účetních, ERP a mzdových a personálních systémů v</w:t>
      </w:r>
      <w:r w:rsidR="001B4740">
        <w:t> </w:t>
      </w:r>
      <w:r>
        <w:t>České republice, v</w:t>
      </w:r>
      <w:r w:rsidR="001B4740">
        <w:t> </w:t>
      </w:r>
      <w:r>
        <w:t>roce 2022 očekává konsolidované výnosy okolo 130</w:t>
      </w:r>
      <w:r w:rsidR="001B4740">
        <w:t> </w:t>
      </w:r>
      <w:r>
        <w:t>milionů eur. Společnost uskutečnila v</w:t>
      </w:r>
      <w:r w:rsidR="003C3D19">
        <w:t> </w:t>
      </w:r>
      <w:r>
        <w:t>posledních letech desítky významných akvizic IT firem v</w:t>
      </w:r>
      <w:r w:rsidR="001B4740">
        <w:t> </w:t>
      </w:r>
      <w:r>
        <w:t>České i Slovenské republice a</w:t>
      </w:r>
      <w:r w:rsidR="003C3D19">
        <w:t> </w:t>
      </w:r>
      <w:r>
        <w:t xml:space="preserve">také na Balkáně. Ovládajícími vlastníky společnosti jsou slovenská </w:t>
      </w:r>
      <w:proofErr w:type="spellStart"/>
      <w:r>
        <w:t>private</w:t>
      </w:r>
      <w:proofErr w:type="spellEnd"/>
      <w:r>
        <w:t xml:space="preserve"> </w:t>
      </w:r>
      <w:proofErr w:type="spellStart"/>
      <w:r>
        <w:t>equity</w:t>
      </w:r>
      <w:proofErr w:type="spellEnd"/>
      <w:r>
        <w:t xml:space="preserve"> společnost </w:t>
      </w:r>
      <w:proofErr w:type="spellStart"/>
      <w:r>
        <w:t>Sandberg</w:t>
      </w:r>
      <w:proofErr w:type="spellEnd"/>
      <w:r>
        <w:t xml:space="preserve"> </w:t>
      </w:r>
      <w:proofErr w:type="spellStart"/>
      <w:r>
        <w:t>Capital</w:t>
      </w:r>
      <w:proofErr w:type="spellEnd"/>
      <w:r>
        <w:t xml:space="preserve"> a Martin Cígler. Firma byla založena v roce 1990 jako Cígler Software, v letech 2017–2022 působila pod značkou Solitea.</w:t>
      </w:r>
    </w:p>
    <w:p w14:paraId="727A479C" w14:textId="4C9D1D13" w:rsidR="00056067" w:rsidRPr="00C858DC" w:rsidRDefault="00C858DC" w:rsidP="00C858DC">
      <w:pPr>
        <w:spacing w:line="240" w:lineRule="atLeast"/>
        <w:rPr>
          <w:b/>
          <w:bCs/>
        </w:rPr>
      </w:pPr>
      <w:r w:rsidRPr="00C858DC">
        <w:rPr>
          <w:b/>
          <w:bCs/>
        </w:rPr>
        <w:t xml:space="preserve">Kontakt pro média: </w:t>
      </w:r>
      <w:proofErr w:type="spellStart"/>
      <w:r>
        <w:t>Havas</w:t>
      </w:r>
      <w:proofErr w:type="spellEnd"/>
      <w:r>
        <w:t xml:space="preserve"> PR Prague</w:t>
      </w:r>
      <w:r>
        <w:rPr>
          <w:b/>
          <w:bCs/>
        </w:rPr>
        <w:t xml:space="preserve">, </w:t>
      </w:r>
      <w:r w:rsidR="009611EF">
        <w:t>Ondřej Bambas</w:t>
      </w:r>
      <w:r>
        <w:t xml:space="preserve">, </w:t>
      </w:r>
      <w:r w:rsidR="009611EF">
        <w:t>ondrej</w:t>
      </w:r>
      <w:r>
        <w:t>.</w:t>
      </w:r>
      <w:r w:rsidR="009611EF">
        <w:t>bambas</w:t>
      </w:r>
      <w:r>
        <w:t>@havaspr.com</w:t>
      </w:r>
      <w:r>
        <w:rPr>
          <w:b/>
          <w:bCs/>
        </w:rPr>
        <w:t xml:space="preserve">, </w:t>
      </w:r>
      <w:r>
        <w:t xml:space="preserve">+420 </w:t>
      </w:r>
      <w:r w:rsidR="009611EF">
        <w:t>724</w:t>
      </w:r>
      <w:r>
        <w:t xml:space="preserve"> </w:t>
      </w:r>
      <w:r w:rsidR="009611EF">
        <w:t>708</w:t>
      </w:r>
      <w:r>
        <w:t xml:space="preserve"> </w:t>
      </w:r>
      <w:r w:rsidR="009611EF">
        <w:t>703</w:t>
      </w:r>
    </w:p>
    <w:sectPr w:rsidR="00056067" w:rsidRPr="00C858DC" w:rsidSect="00486B0B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3402" w:right="1701" w:bottom="28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99E24D" w14:textId="77777777" w:rsidR="00BC45A8" w:rsidRDefault="00BC45A8" w:rsidP="00F827BA">
      <w:pPr>
        <w:spacing w:after="0" w:line="240" w:lineRule="auto"/>
      </w:pPr>
      <w:r>
        <w:separator/>
      </w:r>
    </w:p>
  </w:endnote>
  <w:endnote w:type="continuationSeparator" w:id="0">
    <w:p w14:paraId="16327D0E" w14:textId="77777777" w:rsidR="00BC45A8" w:rsidRDefault="00BC45A8" w:rsidP="00F827BA">
      <w:pPr>
        <w:spacing w:after="0" w:line="240" w:lineRule="auto"/>
      </w:pPr>
      <w:r>
        <w:continuationSeparator/>
      </w:r>
    </w:p>
  </w:endnote>
  <w:endnote w:type="continuationNotice" w:id="1">
    <w:p w14:paraId="1ACB6F10" w14:textId="77777777" w:rsidR="00BC45A8" w:rsidRDefault="00BC45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alibri"/>
    <w:charset w:val="EE"/>
    <w:family w:val="swiss"/>
    <w:pitch w:val="variable"/>
    <w:sig w:usb0="00000287" w:usb1="00000000" w:usb2="00000000" w:usb3="00000000" w:csb0="0000009F" w:csb1="00000000"/>
  </w:font>
  <w:font w:name="Mont">
    <w:altName w:val="Calibri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 Light">
    <w:charset w:val="EE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B7D7E8" w14:textId="12B4F178" w:rsidR="00E20393" w:rsidRDefault="00EE2E9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2A05133" wp14:editId="7AEBBE7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2" name="Text Box 2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22D122" w14:textId="05BDD574" w:rsidR="00EE2E9C" w:rsidRPr="00EE2E9C" w:rsidRDefault="00EE2E9C" w:rsidP="00EE2E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E2E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42A0513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Seyfor: Public / Veřejné" style="position:absolute;margin-left:0;margin-top:0;width:34.95pt;height:34.9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4F22D122" w14:textId="05BDD574" w:rsidR="00EE2E9C" w:rsidRPr="00EE2E9C" w:rsidRDefault="00EE2E9C" w:rsidP="00EE2E9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E2E9C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5B5DB" w14:textId="4AD3DB11" w:rsidR="00411863" w:rsidRPr="00BC0EF1" w:rsidRDefault="00EE2E9C" w:rsidP="00056067">
    <w:pPr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7AC4173" wp14:editId="45997D74">
              <wp:simplePos x="1079938" y="9853448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3" name="Text Box 3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BA21DC" w14:textId="09B1BA75" w:rsidR="00EE2E9C" w:rsidRPr="00EE2E9C" w:rsidRDefault="00EE2E9C" w:rsidP="00EE2E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E2E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37AC4173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Seyfor: Public / Veřejné" style="position:absolute;left:0;text-align:left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12BA21DC" w14:textId="09B1BA75" w:rsidR="00EE2E9C" w:rsidRPr="00EE2E9C" w:rsidRDefault="00EE2E9C" w:rsidP="00EE2E9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E2E9C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80F8B"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EF4CBAB" wp14:editId="78CFB5AC">
              <wp:simplePos x="0" y="0"/>
              <wp:positionH relativeFrom="margin">
                <wp:posOffset>-89535</wp:posOffset>
              </wp:positionH>
              <wp:positionV relativeFrom="paragraph">
                <wp:posOffset>-352425</wp:posOffset>
              </wp:positionV>
              <wp:extent cx="2143125" cy="1404620"/>
              <wp:effectExtent l="0" t="0" r="9525" b="889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31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2C1578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Drobného 49, 602 00 Brno</w:t>
                          </w:r>
                        </w:p>
                        <w:p w14:paraId="61406546" w14:textId="7A7745B5" w:rsidR="00007715" w:rsidRPr="00056067" w:rsidRDefault="00680F8B" w:rsidP="00056067">
                          <w:pPr>
                            <w:pStyle w:val="Patika"/>
                          </w:pP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, a.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 xml:space="preserve"> 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s. | www.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.c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om</w:t>
                          </w:r>
                        </w:p>
                        <w:p w14:paraId="7E7A0F9C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IČO 01572377 | DIČ CZ01572377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arto="http://schemas.microsoft.com/office/word/2006/arto">
          <w:pict>
            <v:shape w14:anchorId="1EF4CBAB" id="Textové pole 217" o:spid="_x0000_s1028" type="#_x0000_t202" style="position:absolute;left:0;text-align:left;margin-left:-7.05pt;margin-top:-27.75pt;width:168.7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" stroked="f">
              <v:textbox style="mso-fit-shape-to-text:t">
                <w:txbxContent>
                  <w:p w14:paraId="272C1578" w14:textId="77777777" w:rsidR="00007715" w:rsidRPr="00056067" w:rsidRDefault="00007715" w:rsidP="0005606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Drobného 49, 602 00 Brno</w:t>
                    </w:r>
                  </w:p>
                  <w:p w14:paraId="61406546" w14:textId="7A7745B5" w:rsidR="00007715" w:rsidRPr="00056067" w:rsidRDefault="00680F8B" w:rsidP="00056067">
                    <w:pPr>
                      <w:pStyle w:val="Patika"/>
                    </w:pP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, a.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 xml:space="preserve"> 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s. | www.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.c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om</w:t>
                    </w:r>
                  </w:p>
                  <w:p w14:paraId="7E7A0F9C" w14:textId="77777777" w:rsidR="00007715" w:rsidRPr="00056067" w:rsidRDefault="00007715" w:rsidP="0005606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IČO 01572377 | DIČ CZ01572377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102617928"/>
        <w:docPartObj>
          <w:docPartGallery w:val="Page Numbers (Bottom of Page)"/>
          <w:docPartUnique/>
        </w:docPartObj>
      </w:sdtPr>
      <w:sdtContent>
        <w:r w:rsidR="00283950" w:rsidRPr="00BC0EF1">
          <w:fldChar w:fldCharType="begin"/>
        </w:r>
        <w:r w:rsidR="00283950" w:rsidRPr="00BC0EF1">
          <w:instrText>PAGE   \* MERGEFORMAT</w:instrText>
        </w:r>
        <w:r w:rsidR="00283950" w:rsidRPr="00BC0EF1">
          <w:fldChar w:fldCharType="separate"/>
        </w:r>
        <w:r w:rsidR="00283950" w:rsidRPr="00BC0EF1">
          <w:t>2</w:t>
        </w:r>
        <w:r w:rsidR="00283950" w:rsidRPr="00BC0EF1">
          <w:fldChar w:fldCharType="end"/>
        </w:r>
        <w:r w:rsidR="00FC7AF6" w:rsidRPr="00BC0EF1">
          <w:t xml:space="preserve"> I </w:t>
        </w:r>
        <w:fldSimple w:instr=" SECTIONPAGES  \* Arabic  \* MERGEFORMAT ">
          <w:r w:rsidR="00F13E0E">
            <w:rPr>
              <w:noProof/>
            </w:rPr>
            <w:t>2</w:t>
          </w:r>
        </w:fldSimple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14AF12" w14:textId="5D7AA7BD" w:rsidR="00E20393" w:rsidRDefault="00EE2E9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581DAB9" wp14:editId="5D113A3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" name="Text Box 1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3E9D2" w14:textId="6A0DEB10" w:rsidR="00EE2E9C" w:rsidRPr="00EE2E9C" w:rsidRDefault="00EE2E9C" w:rsidP="00EE2E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E2E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4581DAB9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9" type="#_x0000_t202" alt="Seyfor: Public / Veřejné" style="position:absolute;margin-left:0;margin-top:0;width:34.95pt;height:34.95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4E63E9D2" w14:textId="6A0DEB10" w:rsidR="00EE2E9C" w:rsidRPr="00EE2E9C" w:rsidRDefault="00EE2E9C" w:rsidP="00EE2E9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E2E9C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67E5D9" w14:textId="77777777" w:rsidR="00BC45A8" w:rsidRDefault="00BC45A8" w:rsidP="00F827BA">
      <w:pPr>
        <w:spacing w:after="0" w:line="240" w:lineRule="auto"/>
      </w:pPr>
      <w:r>
        <w:separator/>
      </w:r>
    </w:p>
  </w:footnote>
  <w:footnote w:type="continuationSeparator" w:id="0">
    <w:p w14:paraId="7E14DAE0" w14:textId="77777777" w:rsidR="00BC45A8" w:rsidRDefault="00BC45A8" w:rsidP="00F827BA">
      <w:pPr>
        <w:spacing w:after="0" w:line="240" w:lineRule="auto"/>
      </w:pPr>
      <w:r>
        <w:continuationSeparator/>
      </w:r>
    </w:p>
  </w:footnote>
  <w:footnote w:type="continuationNotice" w:id="1">
    <w:p w14:paraId="6BBFCF23" w14:textId="77777777" w:rsidR="00BC45A8" w:rsidRDefault="00BC45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8C6B05" w14:textId="77777777" w:rsidR="00F827BA" w:rsidRDefault="00056067" w:rsidP="00D30A83">
    <w:pPr>
      <w:pStyle w:val="Header"/>
      <w:tabs>
        <w:tab w:val="clear" w:pos="4536"/>
        <w:tab w:val="clear" w:pos="9072"/>
      </w:tabs>
    </w:pPr>
    <w:r w:rsidRPr="00F443F9">
      <w:rPr>
        <w:noProof/>
        <w:lang w:eastAsia="sk-SK"/>
      </w:rPr>
      <w:drawing>
        <wp:anchor distT="0" distB="0" distL="114300" distR="114300" simplePos="0" relativeHeight="251658241" behindDoc="0" locked="0" layoutInCell="1" allowOverlap="1" wp14:anchorId="086A17BC" wp14:editId="691D2A83">
          <wp:simplePos x="0" y="0"/>
          <wp:positionH relativeFrom="margin">
            <wp:align>left</wp:align>
          </wp:positionH>
          <wp:positionV relativeFrom="margin">
            <wp:posOffset>-1070610</wp:posOffset>
          </wp:positionV>
          <wp:extent cx="1209675" cy="341630"/>
          <wp:effectExtent l="0" t="0" r="9525" b="1270"/>
          <wp:wrapThrough wrapText="bothSides">
            <wp:wrapPolygon edited="0">
              <wp:start x="0" y="0"/>
              <wp:lineTo x="0" y="16862"/>
              <wp:lineTo x="7824" y="20476"/>
              <wp:lineTo x="10885" y="20476"/>
              <wp:lineTo x="21430" y="16862"/>
              <wp:lineTo x="21430" y="2409"/>
              <wp:lineTo x="14967" y="0"/>
              <wp:lineTo x="0" y="0"/>
            </wp:wrapPolygon>
          </wp:wrapThrough>
          <wp:docPr id="154" name="Picture 1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C0E79FF"/>
    <w:multiLevelType w:val="multilevel"/>
    <w:tmpl w:val="E7FC5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5835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8B"/>
    <w:rsid w:val="00005584"/>
    <w:rsid w:val="00006A52"/>
    <w:rsid w:val="00007715"/>
    <w:rsid w:val="00010586"/>
    <w:rsid w:val="00012C3F"/>
    <w:rsid w:val="00017C8C"/>
    <w:rsid w:val="000241AA"/>
    <w:rsid w:val="00033497"/>
    <w:rsid w:val="00035374"/>
    <w:rsid w:val="0005466D"/>
    <w:rsid w:val="00054ADF"/>
    <w:rsid w:val="00056067"/>
    <w:rsid w:val="000563FE"/>
    <w:rsid w:val="00061243"/>
    <w:rsid w:val="00061250"/>
    <w:rsid w:val="00061378"/>
    <w:rsid w:val="000624E6"/>
    <w:rsid w:val="00080CB0"/>
    <w:rsid w:val="0008608A"/>
    <w:rsid w:val="0008749A"/>
    <w:rsid w:val="00087549"/>
    <w:rsid w:val="000A709E"/>
    <w:rsid w:val="000B40CD"/>
    <w:rsid w:val="000C65F5"/>
    <w:rsid w:val="000C6D84"/>
    <w:rsid w:val="000D4918"/>
    <w:rsid w:val="000E23A5"/>
    <w:rsid w:val="000E6DD3"/>
    <w:rsid w:val="000F53D8"/>
    <w:rsid w:val="0012206D"/>
    <w:rsid w:val="00126B82"/>
    <w:rsid w:val="0014092A"/>
    <w:rsid w:val="00154DEE"/>
    <w:rsid w:val="00155502"/>
    <w:rsid w:val="00183878"/>
    <w:rsid w:val="001A7BEE"/>
    <w:rsid w:val="001B4700"/>
    <w:rsid w:val="001B4740"/>
    <w:rsid w:val="001C6F4A"/>
    <w:rsid w:val="001D126C"/>
    <w:rsid w:val="001D40A9"/>
    <w:rsid w:val="001D7ACA"/>
    <w:rsid w:val="001E55F7"/>
    <w:rsid w:val="001F0292"/>
    <w:rsid w:val="001F4EB4"/>
    <w:rsid w:val="001F5DBB"/>
    <w:rsid w:val="002017EE"/>
    <w:rsid w:val="002031F4"/>
    <w:rsid w:val="00206596"/>
    <w:rsid w:val="002066E8"/>
    <w:rsid w:val="00213589"/>
    <w:rsid w:val="00221921"/>
    <w:rsid w:val="00224A5D"/>
    <w:rsid w:val="0023548D"/>
    <w:rsid w:val="002626A8"/>
    <w:rsid w:val="00266AE5"/>
    <w:rsid w:val="0027213D"/>
    <w:rsid w:val="00272D91"/>
    <w:rsid w:val="00283950"/>
    <w:rsid w:val="00284DFB"/>
    <w:rsid w:val="002918EE"/>
    <w:rsid w:val="00295594"/>
    <w:rsid w:val="002B1E84"/>
    <w:rsid w:val="002D3C0B"/>
    <w:rsid w:val="002E07B4"/>
    <w:rsid w:val="00302989"/>
    <w:rsid w:val="003054EC"/>
    <w:rsid w:val="003105D1"/>
    <w:rsid w:val="00313D4C"/>
    <w:rsid w:val="00341396"/>
    <w:rsid w:val="003425F8"/>
    <w:rsid w:val="003518F8"/>
    <w:rsid w:val="00361C5F"/>
    <w:rsid w:val="003A6BA6"/>
    <w:rsid w:val="003B6898"/>
    <w:rsid w:val="003C36FD"/>
    <w:rsid w:val="003C3D19"/>
    <w:rsid w:val="003D64AA"/>
    <w:rsid w:val="00411863"/>
    <w:rsid w:val="00414D31"/>
    <w:rsid w:val="00435F75"/>
    <w:rsid w:val="004424AB"/>
    <w:rsid w:val="00471FB7"/>
    <w:rsid w:val="00486B0B"/>
    <w:rsid w:val="00491505"/>
    <w:rsid w:val="00495DC8"/>
    <w:rsid w:val="00497648"/>
    <w:rsid w:val="004A06A7"/>
    <w:rsid w:val="004A2596"/>
    <w:rsid w:val="004A3B24"/>
    <w:rsid w:val="004C1332"/>
    <w:rsid w:val="004C2CF8"/>
    <w:rsid w:val="004C5C4F"/>
    <w:rsid w:val="004D27AE"/>
    <w:rsid w:val="004D325E"/>
    <w:rsid w:val="004D6EFD"/>
    <w:rsid w:val="004E1D8C"/>
    <w:rsid w:val="004F0385"/>
    <w:rsid w:val="004F7BE4"/>
    <w:rsid w:val="00502A15"/>
    <w:rsid w:val="00520D4D"/>
    <w:rsid w:val="00524C54"/>
    <w:rsid w:val="00535F1C"/>
    <w:rsid w:val="00541CC9"/>
    <w:rsid w:val="005421AB"/>
    <w:rsid w:val="00543A71"/>
    <w:rsid w:val="00546A87"/>
    <w:rsid w:val="005627C8"/>
    <w:rsid w:val="0057093D"/>
    <w:rsid w:val="005A639B"/>
    <w:rsid w:val="005B3F56"/>
    <w:rsid w:val="005B564E"/>
    <w:rsid w:val="005F052B"/>
    <w:rsid w:val="005F7578"/>
    <w:rsid w:val="005F7B6C"/>
    <w:rsid w:val="00617850"/>
    <w:rsid w:val="00623388"/>
    <w:rsid w:val="00634E77"/>
    <w:rsid w:val="0064012D"/>
    <w:rsid w:val="00671D20"/>
    <w:rsid w:val="0067506E"/>
    <w:rsid w:val="00680F8B"/>
    <w:rsid w:val="0069427A"/>
    <w:rsid w:val="00695646"/>
    <w:rsid w:val="006C23BF"/>
    <w:rsid w:val="006E052D"/>
    <w:rsid w:val="006E0F6A"/>
    <w:rsid w:val="006E111F"/>
    <w:rsid w:val="006E3DB2"/>
    <w:rsid w:val="00706A79"/>
    <w:rsid w:val="00713387"/>
    <w:rsid w:val="00737CD8"/>
    <w:rsid w:val="00740EAF"/>
    <w:rsid w:val="00744A2F"/>
    <w:rsid w:val="0075377A"/>
    <w:rsid w:val="00761E49"/>
    <w:rsid w:val="00765025"/>
    <w:rsid w:val="007871BC"/>
    <w:rsid w:val="007C7750"/>
    <w:rsid w:val="007D4B92"/>
    <w:rsid w:val="007E2428"/>
    <w:rsid w:val="007E24E2"/>
    <w:rsid w:val="007E2E32"/>
    <w:rsid w:val="007E60A7"/>
    <w:rsid w:val="007E6C75"/>
    <w:rsid w:val="007F052C"/>
    <w:rsid w:val="007F33EB"/>
    <w:rsid w:val="007F38A3"/>
    <w:rsid w:val="007F4E03"/>
    <w:rsid w:val="00801B3D"/>
    <w:rsid w:val="00824E69"/>
    <w:rsid w:val="00825B7F"/>
    <w:rsid w:val="0083758B"/>
    <w:rsid w:val="00866BB2"/>
    <w:rsid w:val="00873257"/>
    <w:rsid w:val="00896272"/>
    <w:rsid w:val="008D7B28"/>
    <w:rsid w:val="008F3EE6"/>
    <w:rsid w:val="00911BAB"/>
    <w:rsid w:val="00915F4E"/>
    <w:rsid w:val="00930F67"/>
    <w:rsid w:val="0093515F"/>
    <w:rsid w:val="00947C5B"/>
    <w:rsid w:val="009611EF"/>
    <w:rsid w:val="0096435D"/>
    <w:rsid w:val="009672E8"/>
    <w:rsid w:val="0097512E"/>
    <w:rsid w:val="0098396E"/>
    <w:rsid w:val="009B43B4"/>
    <w:rsid w:val="009C3393"/>
    <w:rsid w:val="009C48BE"/>
    <w:rsid w:val="009D00DE"/>
    <w:rsid w:val="009E4940"/>
    <w:rsid w:val="00A01667"/>
    <w:rsid w:val="00A01F85"/>
    <w:rsid w:val="00A03AF1"/>
    <w:rsid w:val="00A052E4"/>
    <w:rsid w:val="00A11E7C"/>
    <w:rsid w:val="00A1395A"/>
    <w:rsid w:val="00A21B88"/>
    <w:rsid w:val="00A24DCA"/>
    <w:rsid w:val="00A37BA0"/>
    <w:rsid w:val="00A44271"/>
    <w:rsid w:val="00A5343E"/>
    <w:rsid w:val="00A565E5"/>
    <w:rsid w:val="00A63AD0"/>
    <w:rsid w:val="00A67000"/>
    <w:rsid w:val="00A80CAF"/>
    <w:rsid w:val="00A85D1B"/>
    <w:rsid w:val="00A86122"/>
    <w:rsid w:val="00A956A6"/>
    <w:rsid w:val="00AB7D5D"/>
    <w:rsid w:val="00AD37E3"/>
    <w:rsid w:val="00AD5E19"/>
    <w:rsid w:val="00AD6EFF"/>
    <w:rsid w:val="00AF57E7"/>
    <w:rsid w:val="00B12B75"/>
    <w:rsid w:val="00B20830"/>
    <w:rsid w:val="00B251CC"/>
    <w:rsid w:val="00B356C5"/>
    <w:rsid w:val="00B3615E"/>
    <w:rsid w:val="00B40ED6"/>
    <w:rsid w:val="00B5182B"/>
    <w:rsid w:val="00B631E9"/>
    <w:rsid w:val="00B742CF"/>
    <w:rsid w:val="00B8445F"/>
    <w:rsid w:val="00B860BC"/>
    <w:rsid w:val="00BB3536"/>
    <w:rsid w:val="00BC0EF1"/>
    <w:rsid w:val="00BC45A8"/>
    <w:rsid w:val="00BD141B"/>
    <w:rsid w:val="00BE217A"/>
    <w:rsid w:val="00BE3BB5"/>
    <w:rsid w:val="00BE44BB"/>
    <w:rsid w:val="00BF0DA1"/>
    <w:rsid w:val="00BF3C1D"/>
    <w:rsid w:val="00C0172E"/>
    <w:rsid w:val="00C10D98"/>
    <w:rsid w:val="00C11724"/>
    <w:rsid w:val="00C13D2A"/>
    <w:rsid w:val="00C1545D"/>
    <w:rsid w:val="00C258C8"/>
    <w:rsid w:val="00C618BA"/>
    <w:rsid w:val="00C76263"/>
    <w:rsid w:val="00C821A8"/>
    <w:rsid w:val="00C858DC"/>
    <w:rsid w:val="00C90772"/>
    <w:rsid w:val="00CA799C"/>
    <w:rsid w:val="00CB2703"/>
    <w:rsid w:val="00CB49D8"/>
    <w:rsid w:val="00CC46AD"/>
    <w:rsid w:val="00CE2B93"/>
    <w:rsid w:val="00CF19C5"/>
    <w:rsid w:val="00CF28F7"/>
    <w:rsid w:val="00D11D1A"/>
    <w:rsid w:val="00D26510"/>
    <w:rsid w:val="00D30A83"/>
    <w:rsid w:val="00D32AB6"/>
    <w:rsid w:val="00D47250"/>
    <w:rsid w:val="00D509DE"/>
    <w:rsid w:val="00D530FF"/>
    <w:rsid w:val="00D55659"/>
    <w:rsid w:val="00D63E5D"/>
    <w:rsid w:val="00D73A64"/>
    <w:rsid w:val="00D809CA"/>
    <w:rsid w:val="00D83F68"/>
    <w:rsid w:val="00D92607"/>
    <w:rsid w:val="00D95808"/>
    <w:rsid w:val="00D97886"/>
    <w:rsid w:val="00DA5CF2"/>
    <w:rsid w:val="00DE25DA"/>
    <w:rsid w:val="00E064FE"/>
    <w:rsid w:val="00E20393"/>
    <w:rsid w:val="00E45854"/>
    <w:rsid w:val="00E54DF3"/>
    <w:rsid w:val="00E57617"/>
    <w:rsid w:val="00E639F8"/>
    <w:rsid w:val="00E76610"/>
    <w:rsid w:val="00E90262"/>
    <w:rsid w:val="00E92D07"/>
    <w:rsid w:val="00E97F41"/>
    <w:rsid w:val="00EA071A"/>
    <w:rsid w:val="00EB1E9F"/>
    <w:rsid w:val="00ED2EFC"/>
    <w:rsid w:val="00EE1D06"/>
    <w:rsid w:val="00EE2E9C"/>
    <w:rsid w:val="00EE5A95"/>
    <w:rsid w:val="00F13E0E"/>
    <w:rsid w:val="00F22ECE"/>
    <w:rsid w:val="00F23B04"/>
    <w:rsid w:val="00F326F0"/>
    <w:rsid w:val="00F33AD9"/>
    <w:rsid w:val="00F449E9"/>
    <w:rsid w:val="00F63039"/>
    <w:rsid w:val="00F70C04"/>
    <w:rsid w:val="00F752E9"/>
    <w:rsid w:val="00F827BA"/>
    <w:rsid w:val="00F82EEC"/>
    <w:rsid w:val="00F9178C"/>
    <w:rsid w:val="00FB6252"/>
    <w:rsid w:val="00FC408B"/>
    <w:rsid w:val="00FC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FB4458"/>
  <w15:chartTrackingRefBased/>
  <w15:docId w15:val="{4A46724A-A3EE-46B2-A185-8DDE8B60D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067"/>
    <w:pPr>
      <w:spacing w:after="300" w:line="312" w:lineRule="auto"/>
    </w:pPr>
    <w:rPr>
      <w:rFonts w:ascii="Century Gothic" w:hAnsi="Century Gothic"/>
      <w:color w:val="023444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ksdatem">
    <w:name w:val="Řádek s datem"/>
    <w:basedOn w:val="Normal"/>
    <w:link w:val="deksdatemChar"/>
    <w:qFormat/>
    <w:rsid w:val="00BC0EF1"/>
    <w:pPr>
      <w:spacing w:after="640" w:line="276" w:lineRule="auto"/>
      <w:jc w:val="right"/>
    </w:pPr>
  </w:style>
  <w:style w:type="paragraph" w:styleId="Header">
    <w:name w:val="header"/>
    <w:basedOn w:val="Normal"/>
    <w:link w:val="Header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deksdatemChar">
    <w:name w:val="Řádek s datem Char"/>
    <w:basedOn w:val="DefaultParagraphFont"/>
    <w:link w:val="deksdatem"/>
    <w:rsid w:val="00BC0EF1"/>
    <w:rPr>
      <w:rFonts w:ascii="Arial" w:hAnsi="Arial"/>
      <w:color w:val="000D4D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F827BA"/>
    <w:rPr>
      <w:rFonts w:ascii="Mont Light" w:hAnsi="Mont Light"/>
      <w:sz w:val="20"/>
    </w:rPr>
  </w:style>
  <w:style w:type="paragraph" w:styleId="Footer">
    <w:name w:val="footer"/>
    <w:basedOn w:val="Normal"/>
    <w:link w:val="Footer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F827BA"/>
    <w:rPr>
      <w:rFonts w:ascii="Mont Light" w:hAnsi="Mont Light"/>
      <w:sz w:val="20"/>
    </w:rPr>
  </w:style>
  <w:style w:type="paragraph" w:customStyle="1" w:styleId="Default">
    <w:name w:val="Default"/>
    <w:link w:val="DefaultChar"/>
    <w:rsid w:val="00283950"/>
    <w:pPr>
      <w:autoSpaceDE w:val="0"/>
      <w:autoSpaceDN w:val="0"/>
      <w:adjustRightInd w:val="0"/>
      <w:spacing w:after="0" w:line="240" w:lineRule="auto"/>
    </w:pPr>
    <w:rPr>
      <w:rFonts w:ascii="Mont" w:hAnsi="Mont" w:cs="Mon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83950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283950"/>
    <w:rPr>
      <w:rFonts w:cs="Mont"/>
      <w:b/>
      <w:bCs/>
      <w:color w:val="000000"/>
      <w:sz w:val="16"/>
      <w:szCs w:val="16"/>
    </w:rPr>
  </w:style>
  <w:style w:type="paragraph" w:customStyle="1" w:styleId="Patika">
    <w:name w:val="Patička"/>
    <w:basedOn w:val="Default"/>
    <w:link w:val="PatikaChar"/>
    <w:qFormat/>
    <w:rsid w:val="00056067"/>
    <w:pPr>
      <w:spacing w:line="264" w:lineRule="auto"/>
    </w:pPr>
    <w:rPr>
      <w:rFonts w:ascii="Century Gothic" w:hAnsi="Century Gothic"/>
      <w:color w:val="023444"/>
      <w:sz w:val="18"/>
    </w:rPr>
  </w:style>
  <w:style w:type="character" w:customStyle="1" w:styleId="DefaultChar">
    <w:name w:val="Default Char"/>
    <w:basedOn w:val="DefaultParagraphFont"/>
    <w:link w:val="Default"/>
    <w:rsid w:val="00283950"/>
    <w:rPr>
      <w:rFonts w:ascii="Mont" w:hAnsi="Mont" w:cs="Mont"/>
      <w:color w:val="000000"/>
      <w:sz w:val="24"/>
      <w:szCs w:val="24"/>
    </w:rPr>
  </w:style>
  <w:style w:type="character" w:customStyle="1" w:styleId="PatikaChar">
    <w:name w:val="Patička Char"/>
    <w:basedOn w:val="DefaultChar"/>
    <w:link w:val="Patika"/>
    <w:rsid w:val="00056067"/>
    <w:rPr>
      <w:rFonts w:ascii="Century Gothic" w:hAnsi="Century Gothic" w:cs="Mont"/>
      <w:color w:val="023444"/>
      <w:sz w:val="18"/>
      <w:szCs w:val="24"/>
    </w:rPr>
  </w:style>
  <w:style w:type="paragraph" w:customStyle="1" w:styleId="Slogan">
    <w:name w:val="Slogan"/>
    <w:basedOn w:val="Normal"/>
    <w:link w:val="SloganChar"/>
    <w:rsid w:val="0083758B"/>
    <w:pPr>
      <w:spacing w:line="276" w:lineRule="auto"/>
    </w:pPr>
    <w:rPr>
      <w:sz w:val="24"/>
    </w:rPr>
  </w:style>
  <w:style w:type="character" w:customStyle="1" w:styleId="SloganChar">
    <w:name w:val="Slogan Char"/>
    <w:basedOn w:val="DefaultParagraphFont"/>
    <w:link w:val="Slogan"/>
    <w:rsid w:val="0083758B"/>
    <w:rPr>
      <w:rFonts w:ascii="Century Gothic" w:hAnsi="Century Gothic"/>
      <w:color w:val="023444"/>
      <w:sz w:val="24"/>
    </w:rPr>
  </w:style>
  <w:style w:type="paragraph" w:customStyle="1" w:styleId="paragraph">
    <w:name w:val="paragraph"/>
    <w:basedOn w:val="Normal"/>
    <w:rsid w:val="00C85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k-SK" w:eastAsia="sk-SK"/>
    </w:rPr>
  </w:style>
  <w:style w:type="character" w:customStyle="1" w:styleId="spellingerror">
    <w:name w:val="spellingerror"/>
    <w:basedOn w:val="DefaultParagraphFont"/>
    <w:rsid w:val="00C858DC"/>
  </w:style>
  <w:style w:type="paragraph" w:styleId="FootnoteText">
    <w:name w:val="footnote text"/>
    <w:basedOn w:val="Normal"/>
    <w:link w:val="FootnoteTextChar"/>
    <w:uiPriority w:val="99"/>
    <w:semiHidden/>
    <w:unhideWhenUsed/>
    <w:rsid w:val="00C858DC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858DC"/>
    <w:rPr>
      <w:rFonts w:ascii="Century Gothic" w:hAnsi="Century Gothic"/>
      <w:color w:val="023444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858DC"/>
    <w:rPr>
      <w:vertAlign w:val="superscript"/>
    </w:rPr>
  </w:style>
  <w:style w:type="character" w:customStyle="1" w:styleId="superscript">
    <w:name w:val="superscript"/>
    <w:basedOn w:val="DefaultParagraphFont"/>
    <w:rsid w:val="005F7B6C"/>
  </w:style>
  <w:style w:type="character" w:customStyle="1" w:styleId="normaltextrun">
    <w:name w:val="normaltextrun"/>
    <w:basedOn w:val="DefaultParagraphFont"/>
    <w:rsid w:val="005F7B6C"/>
  </w:style>
  <w:style w:type="character" w:customStyle="1" w:styleId="eop">
    <w:name w:val="eop"/>
    <w:basedOn w:val="DefaultParagraphFont"/>
    <w:rsid w:val="005F7B6C"/>
  </w:style>
  <w:style w:type="character" w:styleId="CommentReference">
    <w:name w:val="annotation reference"/>
    <w:basedOn w:val="DefaultParagraphFont"/>
    <w:uiPriority w:val="99"/>
    <w:semiHidden/>
    <w:unhideWhenUsed/>
    <w:rsid w:val="007E60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60A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60A7"/>
    <w:rPr>
      <w:rFonts w:ascii="Century Gothic" w:hAnsi="Century Gothic"/>
      <w:color w:val="02344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60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60A7"/>
    <w:rPr>
      <w:rFonts w:ascii="Century Gothic" w:hAnsi="Century Gothic"/>
      <w:b/>
      <w:bCs/>
      <w:color w:val="023444"/>
      <w:sz w:val="20"/>
      <w:szCs w:val="20"/>
    </w:rPr>
  </w:style>
  <w:style w:type="paragraph" w:styleId="Revision">
    <w:name w:val="Revision"/>
    <w:hidden/>
    <w:uiPriority w:val="99"/>
    <w:semiHidden/>
    <w:rsid w:val="00A565E5"/>
    <w:pPr>
      <w:spacing w:after="0" w:line="240" w:lineRule="auto"/>
    </w:pPr>
    <w:rPr>
      <w:rFonts w:ascii="Century Gothic" w:hAnsi="Century Gothic"/>
      <w:color w:val="023444"/>
      <w:sz w:val="20"/>
    </w:rPr>
  </w:style>
  <w:style w:type="character" w:customStyle="1" w:styleId="ui-provider">
    <w:name w:val="ui-provider"/>
    <w:basedOn w:val="DefaultParagraphFont"/>
    <w:rsid w:val="000612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05823B96BAD49BE06477D88E7951E" ma:contentTypeVersion="16" ma:contentTypeDescription="Create a new document." ma:contentTypeScope="" ma:versionID="a49af770c015dff67aac239b0f7a5e7e">
  <xsd:schema xmlns:xsd="http://www.w3.org/2001/XMLSchema" xmlns:xs="http://www.w3.org/2001/XMLSchema" xmlns:p="http://schemas.microsoft.com/office/2006/metadata/properties" xmlns:ns2="d7ae0baf-0c4c-4fd6-9b97-abdacf91fa46" xmlns:ns3="5c075d65-3e58-4f66-b97f-b1089f7f4cf0" targetNamespace="http://schemas.microsoft.com/office/2006/metadata/properties" ma:root="true" ma:fieldsID="33f47a24d0edd6f517488f1bb72b0b12" ns2:_="" ns3:_="">
    <xsd:import namespace="d7ae0baf-0c4c-4fd6-9b97-abdacf91fa46"/>
    <xsd:import namespace="5c075d65-3e58-4f66-b97f-b1089f7f4c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e0baf-0c4c-4fd6-9b97-abdacf91f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870de15-bcca-44b9-b7b5-b2794476c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75d65-3e58-4f66-b97f-b1089f7f4cf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5fd60bf-c3cd-4403-9bb9-0666f5096efe}" ma:internalName="TaxCatchAll" ma:showField="CatchAllData" ma:web="5c075d65-3e58-4f66-b97f-b1089f7f4c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075d65-3e58-4f66-b97f-b1089f7f4cf0" xsi:nil="true"/>
    <lcf76f155ced4ddcb4097134ff3c332f xmlns="d7ae0baf-0c4c-4fd6-9b97-abdacf91fa46">
      <Terms xmlns="http://schemas.microsoft.com/office/infopath/2007/PartnerControls"/>
    </lcf76f155ced4ddcb4097134ff3c332f>
    <SharedWithUsers xmlns="5c075d65-3e58-4f66-b97f-b1089f7f4cf0">
      <UserInfo>
        <DisplayName>Denisa Herinkova</DisplayName>
        <AccountId>38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1606508-0D38-4BFE-AC8E-98C25E7CD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e0baf-0c4c-4fd6-9b97-abdacf91fa46"/>
    <ds:schemaRef ds:uri="5c075d65-3e58-4f66-b97f-b1089f7f4c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39043B-76BB-49BD-B688-D2BB707ACF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C2D14E-9453-4821-9BC0-8BBFD73D4C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5B9E95-5AC1-445A-8D20-E8017EF00685}">
  <ds:schemaRefs>
    <ds:schemaRef ds:uri="http://schemas.microsoft.com/office/2006/metadata/properties"/>
    <ds:schemaRef ds:uri="http://schemas.microsoft.com/office/infopath/2007/PartnerControls"/>
    <ds:schemaRef ds:uri="5c075d65-3e58-4f66-b97f-b1089f7f4cf0"/>
    <ds:schemaRef ds:uri="d7ae0baf-0c4c-4fd6-9b97-abdacf91fa46"/>
  </ds:schemaRefs>
</ds:datastoreItem>
</file>

<file path=docMetadata/LabelInfo.xml><?xml version="1.0" encoding="utf-8"?>
<clbl:labelList xmlns:clbl="http://schemas.microsoft.com/office/2020/mipLabelMetadata">
  <clbl:label id="{ba45ce07-75ff-43c6-a03e-0325bffcd721}" enabled="1" method="Privilege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480</Words>
  <Characters>2738</Characters>
  <Application>Microsoft Office Word</Application>
  <DocSecurity>4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Raffayová Michaela</dc:creator>
  <cp:keywords/>
  <dc:description/>
  <cp:lastModifiedBy>Raffayová Michaela</cp:lastModifiedBy>
  <cp:revision>10</cp:revision>
  <cp:lastPrinted>2020-07-13T07:37:00Z</cp:lastPrinted>
  <dcterms:created xsi:type="dcterms:W3CDTF">2023-06-08T18:22:00Z</dcterms:created>
  <dcterms:modified xsi:type="dcterms:W3CDTF">2023-06-15T23:04:00Z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0x0101006585B1893FA49E49BA33B6496D749691</vt:lpwstr>
  </property>
  <property fmtid="{D5CDD505-2E9C-101B-9397-08002B2CF9AE}" pid="3" name="Pobočka">
    <vt:lpwstr>2;#Brno|369d77e6-9398-4f4e-ba18-12b75bc99e70</vt:lpwstr>
  </property>
  <property fmtid="{D5CDD505-2E9C-101B-9397-08002B2CF9AE}" pid="4" name="Kategorie">
    <vt:lpwstr>Šablony</vt:lpwstr>
  </property>
  <property fmtid="{D5CDD505-2E9C-101B-9397-08002B2CF9AE}" pid="5" name="ha0bcbcbeadc47fcbdb99041006f3281">
    <vt:lpwstr>Brno|369d77e6-9398-4f4e-ba18-12b75bc99e70</vt:lpwstr>
  </property>
  <property fmtid="{D5CDD505-2E9C-101B-9397-08002B2CF9AE}" pid="6" name="Produkt">
    <vt:lpwstr>4;#Solitea, a.s.|ccd3dc9c-202b-45c4-aed5-a956d515b281</vt:lpwstr>
  </property>
  <property fmtid="{D5CDD505-2E9C-101B-9397-08002B2CF9AE}" pid="7" name="MediaServiceImageTags">
    <vt:lpwstr/>
  </property>
  <property fmtid="{D5CDD505-2E9C-101B-9397-08002B2CF9AE}" pid="8" name="MSIP_Label_ba45ce07-75ff-43c6-a03e-0325bffcd721_Enabled">
    <vt:lpwstr>true</vt:lpwstr>
  </property>
  <property fmtid="{D5CDD505-2E9C-101B-9397-08002B2CF9AE}" pid="9" name="MSIP_Label_ba45ce07-75ff-43c6-a03e-0325bffcd721_SetDate">
    <vt:lpwstr>2023-05-26T15:22:22Z</vt:lpwstr>
  </property>
  <property fmtid="{D5CDD505-2E9C-101B-9397-08002B2CF9AE}" pid="10" name="MSIP_Label_ba45ce07-75ff-43c6-a03e-0325bffcd721_Method">
    <vt:lpwstr>Standard</vt:lpwstr>
  </property>
  <property fmtid="{D5CDD505-2E9C-101B-9397-08002B2CF9AE}" pid="11" name="MSIP_Label_ba45ce07-75ff-43c6-a03e-0325bffcd721_Name">
    <vt:lpwstr>L01S0101</vt:lpwstr>
  </property>
  <property fmtid="{D5CDD505-2E9C-101B-9397-08002B2CF9AE}" pid="12" name="MSIP_Label_ba45ce07-75ff-43c6-a03e-0325bffcd721_SiteId">
    <vt:lpwstr>6e0a5f83-1728-4956-bdf4-ce37760cd214</vt:lpwstr>
  </property>
  <property fmtid="{D5CDD505-2E9C-101B-9397-08002B2CF9AE}" pid="13" name="MSIP_Label_ba45ce07-75ff-43c6-a03e-0325bffcd721_ActionId">
    <vt:lpwstr>61a3f17a-24ab-4fec-8bf8-242ad1db1107</vt:lpwstr>
  </property>
  <property fmtid="{D5CDD505-2E9C-101B-9397-08002B2CF9AE}" pid="14" name="MSIP_Label_ba45ce07-75ff-43c6-a03e-0325bffcd721_ContentBits">
    <vt:lpwstr>0</vt:lpwstr>
  </property>
  <property fmtid="{D5CDD505-2E9C-101B-9397-08002B2CF9AE}" pid="15" name="ClassificationContentMarkingFooterShapeIds">
    <vt:lpwstr>1,2,3</vt:lpwstr>
  </property>
  <property fmtid="{D5CDD505-2E9C-101B-9397-08002B2CF9AE}" pid="16" name="ClassificationContentMarkingFooterFontProps">
    <vt:lpwstr>#000000,10,Calibri</vt:lpwstr>
  </property>
  <property fmtid="{D5CDD505-2E9C-101B-9397-08002B2CF9AE}" pid="17" name="ClassificationContentMarkingFooterText">
    <vt:lpwstr>Seyfor: Public / Veřejné</vt:lpwstr>
  </property>
</Properties>
</file>