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84BD" w14:textId="7082AB81" w:rsidR="006F67FB" w:rsidRPr="006F67FB" w:rsidRDefault="006F67FB" w:rsidP="006F67FB">
      <w:pPr>
        <w:pStyle w:val="paragraph"/>
        <w:jc w:val="center"/>
        <w:textAlignment w:val="baseline"/>
        <w:rPr>
          <w:rStyle w:val="normaltextrun"/>
          <w:color w:val="2F5496"/>
        </w:rPr>
      </w:pPr>
      <w:proofErr w:type="spellStart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Seyfor</w:t>
      </w:r>
      <w:proofErr w:type="spellEnd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 xml:space="preserve"> má za sebou úspešný </w:t>
      </w:r>
      <w:proofErr w:type="spellStart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první</w:t>
      </w:r>
      <w:proofErr w:type="spellEnd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 xml:space="preserve"> ročník </w:t>
      </w:r>
      <w:proofErr w:type="spellStart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akce</w:t>
      </w:r>
      <w:proofErr w:type="spellEnd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 xml:space="preserve"> </w:t>
      </w:r>
      <w:proofErr w:type="spellStart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TechTrends</w:t>
      </w:r>
      <w:proofErr w:type="spellEnd"/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40969AFE" w14:textId="5FC9924D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Praha, 30. květen 2023 –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Společnost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Seyfor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má za sebou první ročník akce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Seyfor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TechTrends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, jejíž hlavními tématy byly digitalizace, automatizace a strategie pro digitální transformaci. Přednášky o těchto tématech vedli odborníci na informační technologie ze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Seyforu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, Microsoftu a jiných společností.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C4E3E8" w14:textId="26D8FB33" w:rsidR="006F67FB" w:rsidRDefault="006F67FB" w:rsidP="006F67FB">
      <w:pPr>
        <w:pStyle w:val="paragraph"/>
        <w:textAlignment w:val="baseline"/>
      </w:pP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Seyfor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TechTrends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2023 spojil 25. května v sídle společnosti Microsoft profesionály ze světa IT, kteří pohovo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ř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ili o nejnovějších trendech v oblasti digitalizace interních procesů a možnostech efektivnějšího řízení společností.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681FC2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Přednáškami nabité odpoledne zahájil Petr Franc,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Executiver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Director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Enterprise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&amp; Public společnosti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Seyfor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>, který představil aktuální portfolio produktů a služeb a vyjádřil se i k významu digitální transformace.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D9745A5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>„</w:t>
      </w:r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Digitální transformace podniků je v současnosti jedním z nejpalčivějších témat, která musí firmy řešit. Digitalizace procesů, automatizace, využívání umělé inteligence a další technologie přináší neuvěřitelné možnosti pro úspěšnější podnikání. V nejbližších letech budeme svědky celkem nových příležitostí spojených s těmito technologiemi. Na ulici doslova </w:t>
      </w:r>
      <w:proofErr w:type="gramStart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leží</w:t>
      </w:r>
      <w:proofErr w:type="gramEnd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 miliardy a bude na každém z nás sehnout se a této příležitosti využít. To bude samozřejmě možné pouze pokud dostaneme pod kontrolu i svá data.“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F57A190" w14:textId="77777777" w:rsidR="006F67FB" w:rsidRDefault="006F67FB" w:rsidP="006F67FB">
      <w:pPr>
        <w:pStyle w:val="paragraph"/>
        <w:textAlignment w:val="baseline"/>
        <w:rPr>
          <w:color w:val="2F5496"/>
        </w:rPr>
      </w:pPr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 xml:space="preserve">Využití </w:t>
      </w:r>
      <w:proofErr w:type="spellStart"/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>OpenAI</w:t>
      </w:r>
      <w:proofErr w:type="spellEnd"/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 xml:space="preserve"> ve firemním IT</w:t>
      </w:r>
      <w:r>
        <w:rPr>
          <w:rStyle w:val="eop"/>
          <w:rFonts w:ascii="Calibri Light" w:hAnsi="Calibri Light" w:cs="Calibri Light"/>
          <w:color w:val="2F5496"/>
          <w:sz w:val="26"/>
          <w:szCs w:val="26"/>
        </w:rPr>
        <w:t> </w:t>
      </w:r>
    </w:p>
    <w:p w14:paraId="7FDDC3E3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Velká pozornost byla věnována i fenoménu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ChatGPT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a využití nástrojů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OpenAI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ve firemním IT. Michal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Cloud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Solution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Architect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for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Data &amp; AI ze společnosti Microsoft zdůraznil, že používání mocných technologií jako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OpenAI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vyžaduje odpovědný přístup a kontrolu.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B0CC9A" w14:textId="77777777" w:rsidR="006F67FB" w:rsidRDefault="006F67FB" w:rsidP="006F67FB">
      <w:pPr>
        <w:pStyle w:val="paragraph"/>
        <w:textAlignment w:val="baseline"/>
      </w:pP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připomněl, že kromě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ChatGPT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jsou dnes k dispozici jak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velké jazykové modely GPT 3.5 text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davinci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či GPT 4, tak i modely na přímou práci s daty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formou programovacího jazyka, případně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modely na práci s obrázky.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Tyto modely podle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Marušana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přinášejí celou řadu výzev týkajících se kyberbezpečnosti, zneužití dat apod.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EA63AF1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„Microsoft se ve všech svých službách řídí frameworkem a etickými principy pro </w:t>
      </w:r>
      <w:proofErr w:type="spellStart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privacy</w:t>
      </w:r>
      <w:proofErr w:type="spellEnd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security</w:t>
      </w:r>
      <w:proofErr w:type="spellEnd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 a zodpovědnost za obsah. Tento model aplikujeme na vše s cílem kontrolovat použití silných technologií, jako jsou modely od </w:t>
      </w:r>
      <w:proofErr w:type="spellStart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OpenAI</w:t>
      </w:r>
      <w:proofErr w:type="spellEnd"/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 xml:space="preserve"> na Azure. Služby nejsou zpřístupněny všem – je potřeba vyplnit registrační formulář a proces schválení,“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řekl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s tím, že modely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OpenAI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běžící na Azure poskytují ochranu soukromí a bezpečnosti podobně jako ostatní služby Azure.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2FE0EE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Zdůraznil, že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Microsoft neuchovává ani nepoužívá data pro trénování modelů a garantuje, že data nikdy neopustí rozhraní zákazníka.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9D4D8D6" w14:textId="77777777" w:rsidR="006F67FB" w:rsidRDefault="006F67FB" w:rsidP="006F67FB">
      <w:pPr>
        <w:pStyle w:val="paragraph"/>
        <w:textAlignment w:val="baseline"/>
      </w:pP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identifikoval 4 klíčové oblasti, jak zákazníci službu využívají: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8F636F" w14:textId="77777777" w:rsidR="006F67FB" w:rsidRDefault="006F67FB" w:rsidP="006F67FB">
      <w:pPr>
        <w:pStyle w:val="paragraph"/>
        <w:numPr>
          <w:ilvl w:val="0"/>
          <w:numId w:val="1"/>
        </w:numPr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generování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contentu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například vytváření zpráv a marketingových oznámení s důrazem na personalizaci,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E65D0F" w14:textId="77777777" w:rsidR="006F67FB" w:rsidRDefault="006F67FB" w:rsidP="006F67FB">
      <w:pPr>
        <w:pStyle w:val="paragraph"/>
        <w:numPr>
          <w:ilvl w:val="0"/>
          <w:numId w:val="1"/>
        </w:numPr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sumarizace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textových dokumentů a jejich zpřístupnění coby reportů,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8CEA15" w14:textId="77777777" w:rsidR="006F67FB" w:rsidRDefault="006F67FB" w:rsidP="006F67FB">
      <w:pPr>
        <w:pStyle w:val="paragraph"/>
        <w:numPr>
          <w:ilvl w:val="0"/>
          <w:numId w:val="1"/>
        </w:numPr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práce s kódem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kde jazykové modely </w:t>
      </w:r>
      <w:proofErr w:type="gramStart"/>
      <w:r>
        <w:rPr>
          <w:rStyle w:val="normaltextrun"/>
          <w:rFonts w:ascii="Calibri" w:hAnsi="Calibri" w:cs="Calibri"/>
          <w:sz w:val="22"/>
          <w:szCs w:val="22"/>
          <w:lang w:val="cs-CZ"/>
        </w:rPr>
        <w:t>dokáží</w:t>
      </w:r>
      <w:proofErr w:type="gram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generovat kód, reálně mu porozumět a opravovat v něm chyby,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FCF51A" w14:textId="77777777" w:rsidR="006F67FB" w:rsidRDefault="006F67FB" w:rsidP="006F67FB">
      <w:pPr>
        <w:pStyle w:val="paragraph"/>
        <w:numPr>
          <w:ilvl w:val="0"/>
          <w:numId w:val="1"/>
        </w:numPr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semantic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search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umožňující interakci s modelem na úrovni vlastních databází.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353DF9B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lastRenderedPageBreak/>
        <w:t>„</w:t>
      </w:r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Sumarizace a vytahování informací z dokumentů je jeden z nejsilnějších scénářů, který dnes vidíme pro automatizaci, zrychlování a zefektivňování v rámci zpracovávání informací ve firmách,“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prohlásil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Marušan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3B60C36" w14:textId="77777777" w:rsidR="006F67FB" w:rsidRDefault="006F67FB" w:rsidP="006F67FB">
      <w:pPr>
        <w:pStyle w:val="paragraph"/>
        <w:textAlignment w:val="baseline"/>
        <w:rPr>
          <w:color w:val="2F5496"/>
        </w:rPr>
      </w:pPr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>Přechod do cloudu</w:t>
      </w:r>
      <w:r>
        <w:rPr>
          <w:rStyle w:val="eop"/>
          <w:rFonts w:ascii="Calibri Light" w:hAnsi="Calibri Light" w:cs="Calibri Light"/>
          <w:color w:val="2F5496"/>
          <w:sz w:val="26"/>
          <w:szCs w:val="26"/>
        </w:rPr>
        <w:t> </w:t>
      </w:r>
    </w:p>
    <w:p w14:paraId="69FF315B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Na hlavním pódiu se následně spíkři věnovali aktuálním výzvám ve světě IT –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přechodu do cloudu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a s tím spojeným výzvám, jakými jsou například náklady či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kybernetická bezpečnost.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Té se věnoval odborník na kyberbezpečnost ze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Seyforu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Milan Ryšavý. Hovořil o potřebě nových přístupů k bezpečnosti v digitální éře a důležitosti prevence, detekce a reakčních schopností.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E1563AB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Nový přístup k bezpečnosti podle něj zahrnuje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cloudovou identitu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jako bezpečnostní perimetr, který reguluje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přístupú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uživatelů k aplikacím a datům. Zdůraznil, že je nevyhnutelné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zabezpečit i všechna koncová zařízení a síť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prostřednictvím segmentace. Připomenul ale, že bezpečnostní útoky tu jsou, stále budou a občas i uspějí. Kromě prevence je proto třeba posílit i detekční a reakční schopnosti.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9DA1BE" w14:textId="77777777" w:rsidR="006F67FB" w:rsidRDefault="006F67FB" w:rsidP="006F67FB">
      <w:pPr>
        <w:pStyle w:val="paragraph"/>
        <w:textAlignment w:val="baseline"/>
        <w:rPr>
          <w:color w:val="2F5496"/>
        </w:rPr>
      </w:pPr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>Nastupující trendy v cloudu</w:t>
      </w:r>
      <w:r>
        <w:rPr>
          <w:rStyle w:val="eop"/>
          <w:rFonts w:ascii="Calibri Light" w:hAnsi="Calibri Light" w:cs="Calibri Light"/>
          <w:color w:val="2F5496"/>
          <w:sz w:val="26"/>
          <w:szCs w:val="26"/>
        </w:rPr>
        <w:t> </w:t>
      </w:r>
    </w:p>
    <w:p w14:paraId="5B52AAFF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Zazněly i informace k nastupujícím trendům v cloudu, mezi kterými nechyběla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self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-sovereign identita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zvyšující bezpečnost a soukromí,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šifrování dat pro jejich zpracování a použití, využití AI v asistentech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nebo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cloud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native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umožňující vývojářům lépe využívat výhody cloudových technologií a zajistit odolnost, škálovatelnost a efektivitu aplikací.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D76E297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Marek Socha, Business Unit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Director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Business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Apps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&amp;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Analytics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ze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Seyforu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poukázal na výhody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data-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driven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přístupu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mezi které </w:t>
      </w:r>
      <w:proofErr w:type="gramStart"/>
      <w:r>
        <w:rPr>
          <w:rStyle w:val="normaltextrun"/>
          <w:rFonts w:ascii="Calibri" w:hAnsi="Calibri" w:cs="Calibri"/>
          <w:sz w:val="22"/>
          <w:szCs w:val="22"/>
          <w:lang w:val="cs-CZ"/>
        </w:rPr>
        <w:t>patří</w:t>
      </w:r>
      <w:proofErr w:type="gram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agilní přístup, schopnost škálovat a zvýšená spokojenost zaměstnanců.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4DF6830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Josef Matoušek, CIO společnosti Zentiva, představil příběh společnosti a popsal její spolupráci s Microsoftem při přechodu do cloudu. Uvedl, že díky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Cloud Azure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má dnes společnost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pokryté všechny potřeby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zvýšila se její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flexibilita, snížily se kybernetické hrozby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, dokáže lépe sledovat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náklady a průběžně optimalizovat,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předchází zvyšování nákladů do hardwaru a snížila i svou uhlíkovou stopu.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ACCF28" w14:textId="77777777" w:rsidR="006F67FB" w:rsidRDefault="006F67FB" w:rsidP="006F67FB">
      <w:pPr>
        <w:pStyle w:val="paragraph"/>
        <w:textAlignment w:val="baseline"/>
        <w:rPr>
          <w:color w:val="2F5496"/>
        </w:rPr>
      </w:pPr>
      <w:r>
        <w:rPr>
          <w:rStyle w:val="normaltextrun"/>
          <w:rFonts w:ascii="Calibri Light" w:hAnsi="Calibri Light" w:cs="Calibri Light"/>
          <w:b/>
          <w:bCs/>
          <w:color w:val="2F5496"/>
          <w:sz w:val="26"/>
          <w:szCs w:val="26"/>
          <w:lang w:val="cs-CZ"/>
        </w:rPr>
        <w:t>Využití generativní AI</w:t>
      </w:r>
      <w:r>
        <w:rPr>
          <w:rStyle w:val="eop"/>
          <w:rFonts w:ascii="Calibri Light" w:hAnsi="Calibri Light" w:cs="Calibri Light"/>
          <w:color w:val="2F5496"/>
          <w:sz w:val="26"/>
          <w:szCs w:val="26"/>
        </w:rPr>
        <w:t> </w:t>
      </w:r>
    </w:p>
    <w:p w14:paraId="65940393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Šéfredaktor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Inside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Lukáš Erben (KPC Group, Gartner CZ/SK/RO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representative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) hovořil o tom, jak může v budoucnosti být nápomocná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generativní AI. 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>Připomenul, že mimo tvorbu obsahu dokáže i automatizovat a zpracovávat obří objem dat, což z dlouhodobého hlediska povede ke změně pracovního prostředí už v roce 2027. „</w:t>
      </w:r>
      <w:r>
        <w:rPr>
          <w:rStyle w:val="normaltextrun"/>
          <w:rFonts w:ascii="Calibri" w:hAnsi="Calibri" w:cs="Calibri"/>
          <w:i/>
          <w:iCs/>
          <w:sz w:val="22"/>
          <w:szCs w:val="22"/>
          <w:lang w:val="cs-CZ"/>
        </w:rPr>
        <w:t>Z AI se může stát váš nejlepší partner, nebo nejhorší bič,“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uvedl Erben s tím, že všechno bude jasnější již během nejbližších měsíců či let.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5A1AA1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Zmínil též prognózu, podle které bude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do roku 2025 až </w:t>
      </w:r>
      <w:proofErr w:type="gram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87%</w:t>
      </w:r>
      <w:proofErr w:type="gramEnd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 CIO v našem regionu do svých procesů implementovat umělou inteligenci a strojové učení,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78 % SASE a 73 % distribuovaný cloud. Společnost Gartner také předpokládá, že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v roce 2023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půjdou největší investice (až 74 %) do kyberbezpečnosti</w:t>
      </w: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; následují cloudové platformy (56 %) a Business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Intelligence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(56 %).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DBC98D5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Informacemi nabité bloky byly doplněny o příběhy z praxe našich projektů a nechyběly ani konkrétní ukázky využití nástrojů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OpenAI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 v podnikovém IT.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7401771" w14:textId="77777777" w:rsidR="006F67FB" w:rsidRDefault="006F67FB" w:rsidP="006F67FB">
      <w:pPr>
        <w:pStyle w:val="paragraph"/>
        <w:textAlignment w:val="baseline"/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 xml:space="preserve">O společnosti 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  <w:lang w:val="cs-CZ"/>
        </w:rPr>
        <w:t>Seyfor</w:t>
      </w:r>
      <w:proofErr w:type="spell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D031D3" w14:textId="77777777" w:rsidR="006F67FB" w:rsidRDefault="006F67FB" w:rsidP="006F67FB">
      <w:pPr>
        <w:pStyle w:val="paragraph"/>
        <w:textAlignment w:val="baseline"/>
      </w:pP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lastRenderedPageBreak/>
        <w:t>Seyfor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a. s. se řadí k velkým evropským dodavatelům ICT řešení a v České republice je největším výrobcem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učetních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 xml:space="preserve">, ERP a mzdových a personálních systémů. Společnost má více než 1700 zaměstnanců v osmi zemích světa, a celosvětově obsluhuje zákazníky v 38 státech.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cs-CZ"/>
        </w:rPr>
        <w:t>Seyfor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cs-CZ"/>
        </w:rPr>
        <w:t>, který v minulosti vystupoval pod značkou Solitea, v posledních letech uskutečnil desítky významných akvizic IT firem. Více informací naleznete na www.seyfor.com.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FE67C6" w14:textId="77777777" w:rsidR="00942F71" w:rsidRDefault="00942F71"/>
    <w:sectPr w:rsidR="00942F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4C21" w14:textId="77777777" w:rsidR="006F67FB" w:rsidRDefault="006F67FB" w:rsidP="006F67FB">
      <w:pPr>
        <w:spacing w:after="0" w:line="240" w:lineRule="auto"/>
      </w:pPr>
      <w:r>
        <w:separator/>
      </w:r>
    </w:p>
  </w:endnote>
  <w:endnote w:type="continuationSeparator" w:id="0">
    <w:p w14:paraId="02F38C21" w14:textId="77777777" w:rsidR="006F67FB" w:rsidRDefault="006F67FB" w:rsidP="006F6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1D1DF" w14:textId="77777777" w:rsidR="006F67FB" w:rsidRDefault="006F67FB" w:rsidP="006F67FB">
      <w:pPr>
        <w:spacing w:after="0" w:line="240" w:lineRule="auto"/>
      </w:pPr>
      <w:r>
        <w:separator/>
      </w:r>
    </w:p>
  </w:footnote>
  <w:footnote w:type="continuationSeparator" w:id="0">
    <w:p w14:paraId="57775844" w14:textId="77777777" w:rsidR="006F67FB" w:rsidRDefault="006F67FB" w:rsidP="006F6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BF55" w14:textId="6C3FE91C" w:rsidR="006F67FB" w:rsidRDefault="006F67FB">
    <w:pPr>
      <w:pStyle w:val="Hlavika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ADED5E0" wp14:editId="7D3786BD">
          <wp:simplePos x="0" y="0"/>
          <wp:positionH relativeFrom="column">
            <wp:posOffset>-95415</wp:posOffset>
          </wp:positionH>
          <wp:positionV relativeFrom="paragraph">
            <wp:posOffset>-180975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20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FB"/>
    <w:rsid w:val="006F67FB"/>
    <w:rsid w:val="0094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3987"/>
  <w15:chartTrackingRefBased/>
  <w15:docId w15:val="{C674D0EA-90F3-4189-934A-C23B891F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F6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67FB"/>
  </w:style>
  <w:style w:type="paragraph" w:styleId="Pta">
    <w:name w:val="footer"/>
    <w:basedOn w:val="Normlny"/>
    <w:link w:val="PtaChar"/>
    <w:uiPriority w:val="99"/>
    <w:unhideWhenUsed/>
    <w:rsid w:val="006F6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67FB"/>
  </w:style>
  <w:style w:type="paragraph" w:customStyle="1" w:styleId="paragraph">
    <w:name w:val="paragraph"/>
    <w:basedOn w:val="Normlny"/>
    <w:rsid w:val="006F6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6F67FB"/>
  </w:style>
  <w:style w:type="character" w:customStyle="1" w:styleId="eop">
    <w:name w:val="eop"/>
    <w:basedOn w:val="Predvolenpsmoodseku"/>
    <w:rsid w:val="006F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2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2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4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9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0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1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9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4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1</cp:revision>
  <dcterms:created xsi:type="dcterms:W3CDTF">2023-05-29T11:48:00Z</dcterms:created>
  <dcterms:modified xsi:type="dcterms:W3CDTF">2023-05-29T12:21:00Z</dcterms:modified>
</cp:coreProperties>
</file>