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74ECF" w14:textId="774F7531" w:rsidR="00B530AD" w:rsidRPr="008211BD" w:rsidRDefault="00B530AD" w:rsidP="008211BD">
      <w:pPr>
        <w:spacing w:before="240"/>
        <w:jc w:val="both"/>
        <w:rPr>
          <w:rFonts w:ascii="Century Gothic" w:eastAsia="Century Gothic" w:hAnsi="Century Gothic" w:cs="Century Gothic"/>
          <w:b/>
          <w:bCs/>
          <w:sz w:val="40"/>
          <w:szCs w:val="40"/>
        </w:rPr>
      </w:pPr>
      <w:r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>TATRA TRUCKS, a.s. na nov</w:t>
      </w:r>
      <w:r w:rsidR="008211BD"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>ém</w:t>
      </w:r>
      <w:r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 xml:space="preserve"> podnikov</w:t>
      </w:r>
      <w:r w:rsidR="008211BD"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>ém</w:t>
      </w:r>
      <w:r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 xml:space="preserve"> IS Infor </w:t>
      </w:r>
      <w:r w:rsidR="00210EC4">
        <w:rPr>
          <w:rFonts w:ascii="Century Gothic" w:eastAsia="Century Gothic" w:hAnsi="Century Gothic" w:cs="Century Gothic"/>
          <w:b/>
          <w:bCs/>
          <w:sz w:val="40"/>
          <w:szCs w:val="40"/>
        </w:rPr>
        <w:t xml:space="preserve">LN </w:t>
      </w:r>
      <w:r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>10 za m</w:t>
      </w:r>
      <w:r w:rsidR="008211BD"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>éně</w:t>
      </w:r>
      <w:r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 xml:space="preserve"> </w:t>
      </w:r>
      <w:r w:rsidR="008211BD"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>j</w:t>
      </w:r>
      <w:r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 xml:space="preserve">ak 12 </w:t>
      </w:r>
      <w:r w:rsidR="008211BD" w:rsidRPr="008211BD">
        <w:rPr>
          <w:rFonts w:ascii="Century Gothic" w:eastAsia="Century Gothic" w:hAnsi="Century Gothic" w:cs="Century Gothic"/>
          <w:b/>
          <w:bCs/>
          <w:sz w:val="40"/>
          <w:szCs w:val="40"/>
        </w:rPr>
        <w:t>měsíců</w:t>
      </w:r>
    </w:p>
    <w:p w14:paraId="03BB0431" w14:textId="27698384" w:rsidR="68425127" w:rsidRDefault="68425127" w:rsidP="001D5507">
      <w:pPr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 w:rsidRPr="4670E690">
        <w:rPr>
          <w:rFonts w:ascii="Century Gothic" w:eastAsia="Century Gothic" w:hAnsi="Century Gothic" w:cs="Century Gothic"/>
          <w:b/>
          <w:bCs/>
          <w:sz w:val="24"/>
          <w:szCs w:val="24"/>
        </w:rPr>
        <w:t>TATRA TRUCKS úspěšně dokončila upgrade na novou verzi systému Infor LN</w:t>
      </w:r>
      <w:r w:rsidR="00D646F7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10</w:t>
      </w:r>
      <w:r w:rsidRPr="4670E69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Tento proces byl </w:t>
      </w:r>
      <w:r w:rsidR="008211BD">
        <w:rPr>
          <w:rFonts w:ascii="Century Gothic" w:eastAsia="Century Gothic" w:hAnsi="Century Gothic" w:cs="Century Gothic"/>
          <w:b/>
          <w:bCs/>
          <w:sz w:val="24"/>
          <w:szCs w:val="24"/>
        </w:rPr>
        <w:t>finalizován</w:t>
      </w:r>
      <w:r w:rsidRPr="4670E69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v souladu s rozpočtem a překvapivě dříve, než bylo původně plánováno. Současně s upgrade</w:t>
      </w:r>
      <w:r w:rsidR="7CDFC77E" w:rsidRPr="4670E690">
        <w:rPr>
          <w:rFonts w:ascii="Century Gothic" w:eastAsia="Century Gothic" w:hAnsi="Century Gothic" w:cs="Century Gothic"/>
          <w:b/>
          <w:bCs/>
          <w:sz w:val="24"/>
          <w:szCs w:val="24"/>
        </w:rPr>
        <w:t>m</w:t>
      </w:r>
      <w:r w:rsidRPr="4670E69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byla úspěšně nasazena i aplikace Seyfor Mobility, která vylepšuje efektivitu práce ve skladech.</w:t>
      </w:r>
    </w:p>
    <w:p w14:paraId="589C8C07" w14:textId="3A6769EB" w:rsidR="68BA90AB" w:rsidRDefault="68BA90AB" w:rsidP="001D5507">
      <w:pPr>
        <w:spacing w:before="240"/>
        <w:jc w:val="both"/>
        <w:rPr>
          <w:rFonts w:ascii="Century Gothic" w:eastAsia="Century Gothic" w:hAnsi="Century Gothic" w:cs="Century Gothic"/>
        </w:rPr>
      </w:pPr>
      <w:r w:rsidRPr="4670E690">
        <w:rPr>
          <w:rFonts w:ascii="Century Gothic" w:eastAsia="Century Gothic" w:hAnsi="Century Gothic" w:cs="Century Gothic"/>
        </w:rPr>
        <w:t>Společnost TATRA TRUCKS v loňském roce dosáhla tržeb ve výši 7,12 miliardy korun, čímž téměř o 10 % překonala sv</w:t>
      </w:r>
      <w:r w:rsidR="36E7D54D" w:rsidRPr="4670E690">
        <w:rPr>
          <w:rFonts w:ascii="Century Gothic" w:eastAsia="Century Gothic" w:hAnsi="Century Gothic" w:cs="Century Gothic"/>
        </w:rPr>
        <w:t>á</w:t>
      </w:r>
      <w:r w:rsidRPr="4670E690">
        <w:rPr>
          <w:rFonts w:ascii="Century Gothic" w:eastAsia="Century Gothic" w:hAnsi="Century Gothic" w:cs="Century Gothic"/>
        </w:rPr>
        <w:t xml:space="preserve"> očekávání.</w:t>
      </w:r>
      <w:r w:rsidR="004B5212" w:rsidRPr="4670E690">
        <w:rPr>
          <w:rFonts w:ascii="Century Gothic" w:eastAsia="Century Gothic" w:hAnsi="Century Gothic" w:cs="Century Gothic"/>
        </w:rPr>
        <w:t xml:space="preserve"> Drží se t</w:t>
      </w:r>
      <w:r w:rsidRPr="4670E690">
        <w:rPr>
          <w:rFonts w:ascii="Century Gothic" w:eastAsia="Century Gothic" w:hAnsi="Century Gothic" w:cs="Century Gothic"/>
        </w:rPr>
        <w:t>rendu postupného zvětšování objemu produkce</w:t>
      </w:r>
      <w:r w:rsidR="06B1E876" w:rsidRPr="4670E690">
        <w:rPr>
          <w:rFonts w:ascii="Century Gothic" w:eastAsia="Century Gothic" w:hAnsi="Century Gothic" w:cs="Century Gothic"/>
        </w:rPr>
        <w:t>, kter</w:t>
      </w:r>
      <w:r w:rsidR="3B72717F" w:rsidRPr="4670E690">
        <w:rPr>
          <w:rFonts w:ascii="Century Gothic" w:eastAsia="Century Gothic" w:hAnsi="Century Gothic" w:cs="Century Gothic"/>
        </w:rPr>
        <w:t>ou</w:t>
      </w:r>
      <w:r w:rsidR="06B1E876" w:rsidRPr="4670E690">
        <w:rPr>
          <w:rFonts w:ascii="Century Gothic" w:eastAsia="Century Gothic" w:hAnsi="Century Gothic" w:cs="Century Gothic"/>
        </w:rPr>
        <w:t xml:space="preserve"> tento rok </w:t>
      </w:r>
      <w:r w:rsidRPr="4670E690">
        <w:rPr>
          <w:rFonts w:ascii="Century Gothic" w:eastAsia="Century Gothic" w:hAnsi="Century Gothic" w:cs="Century Gothic"/>
        </w:rPr>
        <w:t xml:space="preserve">plánuje </w:t>
      </w:r>
      <w:r w:rsidR="5BAA0B3B" w:rsidRPr="4670E690">
        <w:rPr>
          <w:rFonts w:ascii="Century Gothic" w:eastAsia="Century Gothic" w:hAnsi="Century Gothic" w:cs="Century Gothic"/>
        </w:rPr>
        <w:t xml:space="preserve">ještě více </w:t>
      </w:r>
      <w:r w:rsidRPr="4670E690">
        <w:rPr>
          <w:rFonts w:ascii="Century Gothic" w:eastAsia="Century Gothic" w:hAnsi="Century Gothic" w:cs="Century Gothic"/>
        </w:rPr>
        <w:t>navýš</w:t>
      </w:r>
      <w:r w:rsidR="29396E3E" w:rsidRPr="4670E690">
        <w:rPr>
          <w:rFonts w:ascii="Century Gothic" w:eastAsia="Century Gothic" w:hAnsi="Century Gothic" w:cs="Century Gothic"/>
        </w:rPr>
        <w:t>it. To by znamenalo, že se společnost TATRA TRUCKS</w:t>
      </w:r>
      <w:r w:rsidRPr="4670E690">
        <w:rPr>
          <w:rFonts w:ascii="Century Gothic" w:eastAsia="Century Gothic" w:hAnsi="Century Gothic" w:cs="Century Gothic"/>
        </w:rPr>
        <w:t xml:space="preserve"> dostane na rekordní čísla v novodobé histori</w:t>
      </w:r>
      <w:r w:rsidR="17DC1378" w:rsidRPr="4670E690">
        <w:rPr>
          <w:rFonts w:ascii="Century Gothic" w:eastAsia="Century Gothic" w:hAnsi="Century Gothic" w:cs="Century Gothic"/>
        </w:rPr>
        <w:t>i.</w:t>
      </w:r>
    </w:p>
    <w:p w14:paraId="44163C84" w14:textId="2C5A774D" w:rsidR="00B530AD" w:rsidRPr="00165BD4" w:rsidRDefault="006D2A69" w:rsidP="001D5507">
      <w:pPr>
        <w:spacing w:before="240"/>
        <w:jc w:val="both"/>
        <w:rPr>
          <w:rFonts w:ascii="Century Gothic" w:eastAsia="Century Gothic" w:hAnsi="Century Gothic" w:cs="Century Gothic"/>
        </w:rPr>
      </w:pPr>
      <w:r w:rsidRPr="04EB514A">
        <w:rPr>
          <w:rFonts w:ascii="Century Gothic" w:eastAsia="Century Gothic" w:hAnsi="Century Gothic" w:cs="Century Gothic"/>
        </w:rPr>
        <w:t>P</w:t>
      </w:r>
      <w:r w:rsidR="008211BD" w:rsidRPr="04EB514A">
        <w:rPr>
          <w:rFonts w:ascii="Century Gothic" w:eastAsia="Century Gothic" w:hAnsi="Century Gothic" w:cs="Century Gothic"/>
        </w:rPr>
        <w:t>ř</w:t>
      </w:r>
      <w:r w:rsidRPr="04EB514A">
        <w:rPr>
          <w:rFonts w:ascii="Century Gothic" w:eastAsia="Century Gothic" w:hAnsi="Century Gothic" w:cs="Century Gothic"/>
        </w:rPr>
        <w:t xml:space="preserve">echod na nový IS Infor </w:t>
      </w:r>
      <w:r w:rsidR="00210EC4">
        <w:rPr>
          <w:rFonts w:ascii="Century Gothic" w:eastAsia="Century Gothic" w:hAnsi="Century Gothic" w:cs="Century Gothic"/>
        </w:rPr>
        <w:t xml:space="preserve">LN </w:t>
      </w:r>
      <w:r w:rsidRPr="04EB514A">
        <w:rPr>
          <w:rFonts w:ascii="Century Gothic" w:eastAsia="Century Gothic" w:hAnsi="Century Gothic" w:cs="Century Gothic"/>
        </w:rPr>
        <w:t>10 b</w:t>
      </w:r>
      <w:r w:rsidR="008211BD" w:rsidRPr="04EB514A">
        <w:rPr>
          <w:rFonts w:ascii="Century Gothic" w:eastAsia="Century Gothic" w:hAnsi="Century Gothic" w:cs="Century Gothic"/>
        </w:rPr>
        <w:t>y</w:t>
      </w:r>
      <w:r w:rsidRPr="04EB514A">
        <w:rPr>
          <w:rFonts w:ascii="Century Gothic" w:eastAsia="Century Gothic" w:hAnsi="Century Gothic" w:cs="Century Gothic"/>
        </w:rPr>
        <w:t>l realizov</w:t>
      </w:r>
      <w:r w:rsidR="20EDA27D" w:rsidRPr="04EB514A">
        <w:rPr>
          <w:rFonts w:ascii="Century Gothic" w:eastAsia="Century Gothic" w:hAnsi="Century Gothic" w:cs="Century Gothic"/>
        </w:rPr>
        <w:t>án</w:t>
      </w:r>
      <w:r w:rsidRPr="04EB514A">
        <w:rPr>
          <w:rFonts w:ascii="Century Gothic" w:eastAsia="Century Gothic" w:hAnsi="Century Gothic" w:cs="Century Gothic"/>
        </w:rPr>
        <w:t xml:space="preserve"> </w:t>
      </w:r>
      <w:r w:rsidR="008211BD" w:rsidRPr="04EB514A">
        <w:rPr>
          <w:rFonts w:ascii="Century Gothic" w:eastAsia="Century Gothic" w:hAnsi="Century Gothic" w:cs="Century Gothic"/>
        </w:rPr>
        <w:t xml:space="preserve">právě </w:t>
      </w:r>
      <w:r w:rsidRPr="04EB514A">
        <w:rPr>
          <w:rFonts w:ascii="Century Gothic" w:eastAsia="Century Gothic" w:hAnsi="Century Gothic" w:cs="Century Gothic"/>
        </w:rPr>
        <w:t>s oh</w:t>
      </w:r>
      <w:r w:rsidR="008211BD" w:rsidRPr="04EB514A">
        <w:rPr>
          <w:rFonts w:ascii="Century Gothic" w:eastAsia="Century Gothic" w:hAnsi="Century Gothic" w:cs="Century Gothic"/>
        </w:rPr>
        <w:t>le</w:t>
      </w:r>
      <w:r w:rsidRPr="04EB514A">
        <w:rPr>
          <w:rFonts w:ascii="Century Gothic" w:eastAsia="Century Gothic" w:hAnsi="Century Gothic" w:cs="Century Gothic"/>
        </w:rPr>
        <w:t>d</w:t>
      </w:r>
      <w:r w:rsidR="008211BD" w:rsidRPr="04EB514A">
        <w:rPr>
          <w:rFonts w:ascii="Century Gothic" w:eastAsia="Century Gothic" w:hAnsi="Century Gothic" w:cs="Century Gothic"/>
        </w:rPr>
        <w:t>e</w:t>
      </w:r>
      <w:r w:rsidRPr="04EB514A">
        <w:rPr>
          <w:rFonts w:ascii="Century Gothic" w:eastAsia="Century Gothic" w:hAnsi="Century Gothic" w:cs="Century Gothic"/>
        </w:rPr>
        <w:t xml:space="preserve">m na plánované </w:t>
      </w:r>
      <w:r w:rsidR="00B530AD" w:rsidRPr="04EB514A">
        <w:rPr>
          <w:rFonts w:ascii="Century Gothic" w:eastAsia="Century Gothic" w:hAnsi="Century Gothic" w:cs="Century Gothic"/>
        </w:rPr>
        <w:t>zvýšen</w:t>
      </w:r>
      <w:r w:rsidR="008211BD" w:rsidRPr="04EB514A">
        <w:rPr>
          <w:rFonts w:ascii="Century Gothic" w:eastAsia="Century Gothic" w:hAnsi="Century Gothic" w:cs="Century Gothic"/>
        </w:rPr>
        <w:t>í</w:t>
      </w:r>
      <w:r w:rsidR="00B530AD" w:rsidRPr="04EB514A">
        <w:rPr>
          <w:rFonts w:ascii="Century Gothic" w:eastAsia="Century Gothic" w:hAnsi="Century Gothic" w:cs="Century Gothic"/>
        </w:rPr>
        <w:t xml:space="preserve"> objemu výroby</w:t>
      </w:r>
      <w:r w:rsidRPr="04EB514A">
        <w:rPr>
          <w:rFonts w:ascii="Century Gothic" w:eastAsia="Century Gothic" w:hAnsi="Century Gothic" w:cs="Century Gothic"/>
        </w:rPr>
        <w:t>, kt</w:t>
      </w:r>
      <w:r w:rsidR="008211BD" w:rsidRPr="04EB514A">
        <w:rPr>
          <w:rFonts w:ascii="Century Gothic" w:eastAsia="Century Gothic" w:hAnsi="Century Gothic" w:cs="Century Gothic"/>
        </w:rPr>
        <w:t>e</w:t>
      </w:r>
      <w:r w:rsidRPr="04EB514A">
        <w:rPr>
          <w:rFonts w:ascii="Century Gothic" w:eastAsia="Century Gothic" w:hAnsi="Century Gothic" w:cs="Century Gothic"/>
        </w:rPr>
        <w:t>ré</w:t>
      </w:r>
      <w:r w:rsidR="00B530AD" w:rsidRPr="04EB514A">
        <w:rPr>
          <w:rFonts w:ascii="Century Gothic" w:eastAsia="Century Gothic" w:hAnsi="Century Gothic" w:cs="Century Gothic"/>
        </w:rPr>
        <w:t xml:space="preserve"> </w:t>
      </w:r>
      <w:r w:rsidRPr="04EB514A">
        <w:rPr>
          <w:rFonts w:ascii="Century Gothic" w:eastAsia="Century Gothic" w:hAnsi="Century Gothic" w:cs="Century Gothic"/>
        </w:rPr>
        <w:t>vyžaduje zásadn</w:t>
      </w:r>
      <w:r w:rsidR="008211BD" w:rsidRPr="04EB514A">
        <w:rPr>
          <w:rFonts w:ascii="Century Gothic" w:eastAsia="Century Gothic" w:hAnsi="Century Gothic" w:cs="Century Gothic"/>
        </w:rPr>
        <w:t>í</w:t>
      </w:r>
      <w:r w:rsidRPr="04EB514A">
        <w:rPr>
          <w:rFonts w:ascii="Century Gothic" w:eastAsia="Century Gothic" w:hAnsi="Century Gothic" w:cs="Century Gothic"/>
        </w:rPr>
        <w:t xml:space="preserve"> zm</w:t>
      </w:r>
      <w:r w:rsidR="008211BD" w:rsidRPr="04EB514A">
        <w:rPr>
          <w:rFonts w:ascii="Century Gothic" w:eastAsia="Century Gothic" w:hAnsi="Century Gothic" w:cs="Century Gothic"/>
        </w:rPr>
        <w:t>ě</w:t>
      </w:r>
      <w:r w:rsidRPr="04EB514A">
        <w:rPr>
          <w:rFonts w:ascii="Century Gothic" w:eastAsia="Century Gothic" w:hAnsi="Century Gothic" w:cs="Century Gothic"/>
        </w:rPr>
        <w:t>ny v</w:t>
      </w:r>
      <w:r w:rsidR="008211BD" w:rsidRPr="04EB514A">
        <w:rPr>
          <w:rFonts w:ascii="Century Gothic" w:eastAsia="Century Gothic" w:hAnsi="Century Gothic" w:cs="Century Gothic"/>
        </w:rPr>
        <w:t xml:space="preserve"> současném procesu </w:t>
      </w:r>
      <w:r w:rsidRPr="04EB514A">
        <w:rPr>
          <w:rFonts w:ascii="Century Gothic" w:eastAsia="Century Gothic" w:hAnsi="Century Gothic" w:cs="Century Gothic"/>
        </w:rPr>
        <w:t>plánovaní a </w:t>
      </w:r>
      <w:r w:rsidR="008211BD" w:rsidRPr="04EB514A">
        <w:rPr>
          <w:rFonts w:ascii="Century Gothic" w:eastAsia="Century Gothic" w:hAnsi="Century Gothic" w:cs="Century Gothic"/>
        </w:rPr>
        <w:t xml:space="preserve">řízení </w:t>
      </w:r>
      <w:r w:rsidRPr="04EB514A">
        <w:rPr>
          <w:rFonts w:ascii="Century Gothic" w:eastAsia="Century Gothic" w:hAnsi="Century Gothic" w:cs="Century Gothic"/>
        </w:rPr>
        <w:t xml:space="preserve">výroby. </w:t>
      </w:r>
    </w:p>
    <w:p w14:paraId="001D8ECF" w14:textId="2C6EF62E" w:rsidR="001D5507" w:rsidRPr="008211BD" w:rsidRDefault="3D772718" w:rsidP="001D5507">
      <w:pPr>
        <w:spacing w:before="240"/>
        <w:jc w:val="both"/>
        <w:rPr>
          <w:rFonts w:ascii="Century Gothic" w:eastAsia="Century Gothic" w:hAnsi="Century Gothic" w:cs="Century Gothic"/>
          <w:lang w:val="sk-SK"/>
        </w:rPr>
      </w:pPr>
      <w:r w:rsidRPr="4670E690">
        <w:rPr>
          <w:rFonts w:ascii="Century Gothic" w:eastAsia="Century Gothic" w:hAnsi="Century Gothic" w:cs="Century Gothic"/>
        </w:rPr>
        <w:t>S kritickou potřebou optimalizace výrobních procesů společnost TATRA TRUCKS musí spoléhat na moderní podnikov</w:t>
      </w:r>
      <w:r w:rsidR="00165BD4">
        <w:rPr>
          <w:rFonts w:ascii="Century Gothic" w:eastAsia="Century Gothic" w:hAnsi="Century Gothic" w:cs="Century Gothic"/>
        </w:rPr>
        <w:t>ý</w:t>
      </w:r>
      <w:r w:rsidRPr="4670E690">
        <w:rPr>
          <w:rFonts w:ascii="Century Gothic" w:eastAsia="Century Gothic" w:hAnsi="Century Gothic" w:cs="Century Gothic"/>
        </w:rPr>
        <w:t xml:space="preserve"> informačn</w:t>
      </w:r>
      <w:r w:rsidR="00165BD4">
        <w:rPr>
          <w:rFonts w:ascii="Century Gothic" w:eastAsia="Century Gothic" w:hAnsi="Century Gothic" w:cs="Century Gothic"/>
        </w:rPr>
        <w:t>í</w:t>
      </w:r>
      <w:r w:rsidRPr="4670E690">
        <w:rPr>
          <w:rFonts w:ascii="Century Gothic" w:eastAsia="Century Gothic" w:hAnsi="Century Gothic" w:cs="Century Gothic"/>
        </w:rPr>
        <w:t xml:space="preserve"> systém</w:t>
      </w:r>
      <w:r w:rsidRPr="008211BD">
        <w:rPr>
          <w:rFonts w:ascii="Century Gothic" w:eastAsia="Century Gothic" w:hAnsi="Century Gothic" w:cs="Century Gothic"/>
        </w:rPr>
        <w:t>,</w:t>
      </w:r>
      <w:r w:rsidR="00165BD4" w:rsidRPr="008211BD">
        <w:rPr>
          <w:rFonts w:ascii="Century Gothic" w:eastAsia="Century Gothic" w:hAnsi="Century Gothic" w:cs="Century Gothic"/>
        </w:rPr>
        <w:t xml:space="preserve"> kt</w:t>
      </w:r>
      <w:r w:rsidR="008211BD" w:rsidRPr="008211BD">
        <w:rPr>
          <w:rFonts w:ascii="Century Gothic" w:eastAsia="Century Gothic" w:hAnsi="Century Gothic" w:cs="Century Gothic"/>
        </w:rPr>
        <w:t>e</w:t>
      </w:r>
      <w:r w:rsidR="00165BD4" w:rsidRPr="008211BD">
        <w:rPr>
          <w:rFonts w:ascii="Century Gothic" w:eastAsia="Century Gothic" w:hAnsi="Century Gothic" w:cs="Century Gothic"/>
        </w:rPr>
        <w:t>rý</w:t>
      </w:r>
      <w:r w:rsidR="001D5507" w:rsidRPr="008211BD">
        <w:rPr>
          <w:rFonts w:ascii="Century Gothic" w:eastAsia="Century Gothic" w:hAnsi="Century Gothic" w:cs="Century Gothic"/>
        </w:rPr>
        <w:t xml:space="preserve"> požadované zm</w:t>
      </w:r>
      <w:r w:rsidR="008211BD" w:rsidRPr="008211BD">
        <w:rPr>
          <w:rFonts w:ascii="Century Gothic" w:eastAsia="Century Gothic" w:hAnsi="Century Gothic" w:cs="Century Gothic"/>
        </w:rPr>
        <w:t>ě</w:t>
      </w:r>
      <w:r w:rsidR="001D5507" w:rsidRPr="008211BD">
        <w:rPr>
          <w:rFonts w:ascii="Century Gothic" w:eastAsia="Century Gothic" w:hAnsi="Century Gothic" w:cs="Century Gothic"/>
        </w:rPr>
        <w:t>ny v</w:t>
      </w:r>
      <w:r w:rsidR="008211BD" w:rsidRPr="008211BD">
        <w:rPr>
          <w:rFonts w:ascii="Century Gothic" w:eastAsia="Century Gothic" w:hAnsi="Century Gothic" w:cs="Century Gothic"/>
        </w:rPr>
        <w:t> plánování a řízení</w:t>
      </w:r>
      <w:r w:rsidR="001D5507" w:rsidRPr="008211BD">
        <w:rPr>
          <w:rFonts w:ascii="Century Gothic" w:eastAsia="Century Gothic" w:hAnsi="Century Gothic" w:cs="Century Gothic"/>
        </w:rPr>
        <w:t xml:space="preserve"> výroby </w:t>
      </w:r>
      <w:r w:rsidR="00165BD4" w:rsidRPr="008211BD">
        <w:rPr>
          <w:rFonts w:ascii="Century Gothic" w:eastAsia="Century Gothic" w:hAnsi="Century Gothic" w:cs="Century Gothic"/>
        </w:rPr>
        <w:t>flexibiln</w:t>
      </w:r>
      <w:r w:rsidR="008211BD" w:rsidRPr="008211BD">
        <w:rPr>
          <w:rFonts w:ascii="Century Gothic" w:eastAsia="Century Gothic" w:hAnsi="Century Gothic" w:cs="Century Gothic"/>
        </w:rPr>
        <w:t>ě</w:t>
      </w:r>
      <w:r w:rsidR="00165BD4" w:rsidRPr="008211BD">
        <w:rPr>
          <w:rFonts w:ascii="Century Gothic" w:eastAsia="Century Gothic" w:hAnsi="Century Gothic" w:cs="Century Gothic"/>
        </w:rPr>
        <w:t xml:space="preserve"> podpo</w:t>
      </w:r>
      <w:r w:rsidR="008211BD" w:rsidRPr="008211BD">
        <w:rPr>
          <w:rFonts w:ascii="Century Gothic" w:eastAsia="Century Gothic" w:hAnsi="Century Gothic" w:cs="Century Gothic"/>
        </w:rPr>
        <w:t>ř</w:t>
      </w:r>
      <w:r w:rsidR="00165BD4" w:rsidRPr="008211BD">
        <w:rPr>
          <w:rFonts w:ascii="Century Gothic" w:eastAsia="Century Gothic" w:hAnsi="Century Gothic" w:cs="Century Gothic"/>
        </w:rPr>
        <w:t xml:space="preserve">í </w:t>
      </w:r>
      <w:r w:rsidR="001D5507" w:rsidRPr="008211BD">
        <w:rPr>
          <w:rFonts w:ascii="Century Gothic" w:eastAsia="Century Gothic" w:hAnsi="Century Gothic" w:cs="Century Gothic"/>
        </w:rPr>
        <w:t xml:space="preserve">novou špičkovou </w:t>
      </w:r>
      <w:r w:rsidR="00165BD4" w:rsidRPr="008211BD">
        <w:rPr>
          <w:rFonts w:ascii="Century Gothic" w:eastAsia="Century Gothic" w:hAnsi="Century Gothic" w:cs="Century Gothic"/>
        </w:rPr>
        <w:t>funkcionalitou.</w:t>
      </w:r>
    </w:p>
    <w:p w14:paraId="7B2812A4" w14:textId="53F5CFDF" w:rsidR="17AF35A9" w:rsidRDefault="17AF35A9" w:rsidP="001D5507">
      <w:pPr>
        <w:spacing w:before="240"/>
        <w:jc w:val="both"/>
        <w:rPr>
          <w:rFonts w:ascii="Century Gothic" w:eastAsia="Century Gothic" w:hAnsi="Century Gothic" w:cs="Century Gothic"/>
          <w:b/>
          <w:bCs/>
          <w:sz w:val="32"/>
          <w:szCs w:val="32"/>
        </w:rPr>
      </w:pPr>
      <w:r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TATRA TRUCKS ví </w:t>
      </w:r>
      <w:r w:rsidR="09B1394C"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t>již 25 let, k</w:t>
      </w:r>
      <w:r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t>omu svů</w:t>
      </w:r>
      <w:r w:rsidR="15EF50FB"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t>j úspěch na trhu svěřit</w:t>
      </w:r>
    </w:p>
    <w:p w14:paraId="0D3D5667" w14:textId="26C9C244" w:rsidR="17AF35A9" w:rsidRDefault="00D646F7" w:rsidP="001D5507">
      <w:pPr>
        <w:spacing w:before="120"/>
        <w:jc w:val="both"/>
        <w:rPr>
          <w:rFonts w:ascii="Century Gothic" w:eastAsia="Century Gothic" w:hAnsi="Century Gothic" w:cs="Century Gothic"/>
        </w:rPr>
      </w:pPr>
      <w:r w:rsidRPr="00D646F7">
        <w:rPr>
          <w:rFonts w:ascii="Century Gothic" w:eastAsia="Century Gothic" w:hAnsi="Century Gothic" w:cs="Century Gothic"/>
        </w:rPr>
        <w:t xml:space="preserve">Systém </w:t>
      </w:r>
      <w:hyperlink r:id="rId7" w:anchor="15948-realni-zakaznici-realne-vysledky">
        <w:r>
          <w:rPr>
            <w:rStyle w:val="Hypertextovodkaz"/>
            <w:rFonts w:ascii="Century Gothic" w:eastAsia="Century Gothic" w:hAnsi="Century Gothic" w:cs="Century Gothic"/>
            <w:b/>
            <w:bCs/>
          </w:rPr>
          <w:t>Infor LN</w:t>
        </w:r>
      </w:hyperlink>
      <w:r w:rsidR="17AF35A9" w:rsidRPr="4670E690">
        <w:rPr>
          <w:rFonts w:ascii="Century Gothic" w:eastAsia="Century Gothic" w:hAnsi="Century Gothic" w:cs="Century Gothic"/>
        </w:rPr>
        <w:t xml:space="preserve"> </w:t>
      </w:r>
      <w:r w:rsidR="35A68D73" w:rsidRPr="4670E690">
        <w:rPr>
          <w:rFonts w:ascii="Century Gothic" w:eastAsia="Century Gothic" w:hAnsi="Century Gothic" w:cs="Century Gothic"/>
        </w:rPr>
        <w:t>z</w:t>
      </w:r>
      <w:r>
        <w:rPr>
          <w:rFonts w:ascii="Century Gothic" w:eastAsia="Century Gothic" w:hAnsi="Century Gothic" w:cs="Century Gothic"/>
        </w:rPr>
        <w:t xml:space="preserve"> dílny globálního vendora podnikových </w:t>
      </w:r>
      <w:r w:rsidR="00663B6F">
        <w:rPr>
          <w:rFonts w:ascii="Century Gothic" w:eastAsia="Century Gothic" w:hAnsi="Century Gothic" w:cs="Century Gothic"/>
        </w:rPr>
        <w:t xml:space="preserve">řešení, společnosti </w:t>
      </w:r>
      <w:hyperlink r:id="rId8" w:history="1">
        <w:r w:rsidR="00663B6F" w:rsidRPr="00663B6F">
          <w:rPr>
            <w:rStyle w:val="Hypertextovodkaz"/>
            <w:rFonts w:ascii="Century Gothic" w:hAnsi="Century Gothic"/>
            <w:b/>
            <w:bCs/>
          </w:rPr>
          <w:t>Infor</w:t>
        </w:r>
      </w:hyperlink>
      <w:r w:rsidR="00663B6F">
        <w:rPr>
          <w:rFonts w:ascii="Century Gothic" w:eastAsia="Century Gothic" w:hAnsi="Century Gothic" w:cs="Century Gothic"/>
        </w:rPr>
        <w:t xml:space="preserve">, je součástí </w:t>
      </w:r>
      <w:r w:rsidR="35A68D73" w:rsidRPr="4670E690">
        <w:rPr>
          <w:rFonts w:ascii="Century Gothic" w:eastAsia="Century Gothic" w:hAnsi="Century Gothic" w:cs="Century Gothic"/>
        </w:rPr>
        <w:t>produktového portfolia české technologické skupiny Seyfo</w:t>
      </w:r>
      <w:r w:rsidR="00663B6F">
        <w:rPr>
          <w:rFonts w:ascii="Century Gothic" w:eastAsia="Century Gothic" w:hAnsi="Century Gothic" w:cs="Century Gothic"/>
        </w:rPr>
        <w:t xml:space="preserve">r, a </w:t>
      </w:r>
      <w:r w:rsidR="17AF35A9" w:rsidRPr="4670E690">
        <w:rPr>
          <w:rFonts w:ascii="Century Gothic" w:eastAsia="Century Gothic" w:hAnsi="Century Gothic" w:cs="Century Gothic"/>
        </w:rPr>
        <w:t>umožňuje společnosti TATRA TRUCKS dos</w:t>
      </w:r>
      <w:r w:rsidR="48561E7D" w:rsidRPr="4670E690">
        <w:rPr>
          <w:rFonts w:ascii="Century Gothic" w:eastAsia="Century Gothic" w:hAnsi="Century Gothic" w:cs="Century Gothic"/>
        </w:rPr>
        <w:t>ahovat výrazné</w:t>
      </w:r>
      <w:r w:rsidR="17AF35A9" w:rsidRPr="4670E690">
        <w:rPr>
          <w:rFonts w:ascii="Century Gothic" w:eastAsia="Century Gothic" w:hAnsi="Century Gothic" w:cs="Century Gothic"/>
        </w:rPr>
        <w:t xml:space="preserve"> konkurenční výhody</w:t>
      </w:r>
      <w:r w:rsidR="38D2BC18" w:rsidRPr="4670E690">
        <w:rPr>
          <w:rFonts w:ascii="Century Gothic" w:eastAsia="Century Gothic" w:hAnsi="Century Gothic" w:cs="Century Gothic"/>
        </w:rPr>
        <w:t xml:space="preserve"> už </w:t>
      </w:r>
      <w:r w:rsidR="5D77F3E1" w:rsidRPr="4670E690">
        <w:rPr>
          <w:rFonts w:ascii="Century Gothic" w:eastAsia="Century Gothic" w:hAnsi="Century Gothic" w:cs="Century Gothic"/>
        </w:rPr>
        <w:t>o</w:t>
      </w:r>
      <w:r w:rsidR="17AF35A9" w:rsidRPr="4670E690">
        <w:rPr>
          <w:rFonts w:ascii="Century Gothic" w:eastAsia="Century Gothic" w:hAnsi="Century Gothic" w:cs="Century Gothic"/>
        </w:rPr>
        <w:t>d roku 1998</w:t>
      </w:r>
      <w:r w:rsidR="4213B906" w:rsidRPr="4670E690">
        <w:rPr>
          <w:rFonts w:ascii="Century Gothic" w:eastAsia="Century Gothic" w:hAnsi="Century Gothic" w:cs="Century Gothic"/>
        </w:rPr>
        <w:t>.</w:t>
      </w:r>
      <w:r w:rsidR="17AF35A9" w:rsidRPr="4670E690">
        <w:rPr>
          <w:rFonts w:ascii="Century Gothic" w:eastAsia="Century Gothic" w:hAnsi="Century Gothic" w:cs="Century Gothic"/>
        </w:rPr>
        <w:t xml:space="preserve"> </w:t>
      </w:r>
    </w:p>
    <w:p w14:paraId="539F464B" w14:textId="636BD4C0" w:rsidR="001D5507" w:rsidRPr="008211BD" w:rsidRDefault="4CE57FC4" w:rsidP="001D5507">
      <w:pPr>
        <w:spacing w:before="120"/>
        <w:jc w:val="both"/>
        <w:rPr>
          <w:rFonts w:ascii="Century Gothic" w:eastAsia="Century Gothic" w:hAnsi="Century Gothic" w:cs="Century Gothic"/>
        </w:rPr>
      </w:pPr>
      <w:r w:rsidRPr="4670E690">
        <w:rPr>
          <w:rFonts w:ascii="Century Gothic" w:eastAsia="Century Gothic" w:hAnsi="Century Gothic" w:cs="Century Gothic"/>
        </w:rPr>
        <w:t>S</w:t>
      </w:r>
      <w:r w:rsidR="17AF35A9" w:rsidRPr="4670E690">
        <w:rPr>
          <w:rFonts w:ascii="Century Gothic" w:eastAsia="Century Gothic" w:hAnsi="Century Gothic" w:cs="Century Gothic"/>
        </w:rPr>
        <w:t>polupráce s</w:t>
      </w:r>
      <w:r w:rsidR="6EB617CF" w:rsidRPr="4670E690">
        <w:rPr>
          <w:rFonts w:ascii="Century Gothic" w:eastAsia="Century Gothic" w:hAnsi="Century Gothic" w:cs="Century Gothic"/>
        </w:rPr>
        <w:t xml:space="preserve">e Seyforem </w:t>
      </w:r>
      <w:r w:rsidR="17AF35A9" w:rsidRPr="00D646F7">
        <w:rPr>
          <w:rFonts w:ascii="Century Gothic" w:eastAsia="Century Gothic" w:hAnsi="Century Gothic" w:cs="Century Gothic"/>
        </w:rPr>
        <w:t>přinesla</w:t>
      </w:r>
      <w:r w:rsidR="118BBDC7" w:rsidRPr="00D646F7">
        <w:rPr>
          <w:rFonts w:ascii="Century Gothic" w:eastAsia="Century Gothic" w:hAnsi="Century Gothic" w:cs="Century Gothic"/>
        </w:rPr>
        <w:t xml:space="preserve"> již v minulosti</w:t>
      </w:r>
      <w:r w:rsidR="17AF35A9" w:rsidRPr="4670E690">
        <w:rPr>
          <w:rFonts w:ascii="Century Gothic" w:eastAsia="Century Gothic" w:hAnsi="Century Gothic" w:cs="Century Gothic"/>
          <w:b/>
          <w:bCs/>
        </w:rPr>
        <w:t xml:space="preserve"> </w:t>
      </w:r>
      <w:r w:rsidR="17AF35A9" w:rsidRPr="4670E690">
        <w:rPr>
          <w:rFonts w:ascii="Century Gothic" w:eastAsia="Century Gothic" w:hAnsi="Century Gothic" w:cs="Century Gothic"/>
        </w:rPr>
        <w:t>značné zlepšení pr</w:t>
      </w:r>
      <w:r w:rsidR="18252EB1" w:rsidRPr="4670E690">
        <w:rPr>
          <w:rFonts w:ascii="Century Gothic" w:eastAsia="Century Gothic" w:hAnsi="Century Gothic" w:cs="Century Gothic"/>
        </w:rPr>
        <w:t>acovních procesů</w:t>
      </w:r>
      <w:r w:rsidR="17AF35A9" w:rsidRPr="4670E690">
        <w:rPr>
          <w:rFonts w:ascii="Century Gothic" w:eastAsia="Century Gothic" w:hAnsi="Century Gothic" w:cs="Century Gothic"/>
        </w:rPr>
        <w:t xml:space="preserve"> </w:t>
      </w:r>
      <w:r w:rsidR="00946D4B" w:rsidRPr="4670E690">
        <w:rPr>
          <w:rFonts w:ascii="Century Gothic" w:eastAsia="Century Gothic" w:hAnsi="Century Gothic" w:cs="Century Gothic"/>
        </w:rPr>
        <w:t xml:space="preserve">zaměstnanců </w:t>
      </w:r>
      <w:r w:rsidR="17AF35A9" w:rsidRPr="4670E690">
        <w:rPr>
          <w:rFonts w:ascii="Century Gothic" w:eastAsia="Century Gothic" w:hAnsi="Century Gothic" w:cs="Century Gothic"/>
        </w:rPr>
        <w:t xml:space="preserve">a výrazné zrychlení a zpřesnění přenosu důležitých </w:t>
      </w:r>
      <w:r w:rsidR="540E9EBE" w:rsidRPr="4670E690">
        <w:rPr>
          <w:rFonts w:ascii="Century Gothic" w:eastAsia="Century Gothic" w:hAnsi="Century Gothic" w:cs="Century Gothic"/>
        </w:rPr>
        <w:t xml:space="preserve">dat a </w:t>
      </w:r>
      <w:r w:rsidR="17AF35A9" w:rsidRPr="4670E690">
        <w:rPr>
          <w:rFonts w:ascii="Century Gothic" w:eastAsia="Century Gothic" w:hAnsi="Century Gothic" w:cs="Century Gothic"/>
        </w:rPr>
        <w:t xml:space="preserve">informací pro řízení podniku. </w:t>
      </w:r>
      <w:r w:rsidR="2AD4BFBB" w:rsidRPr="4670E690">
        <w:rPr>
          <w:rFonts w:ascii="Century Gothic" w:eastAsia="Century Gothic" w:hAnsi="Century Gothic" w:cs="Century Gothic"/>
        </w:rPr>
        <w:t>P</w:t>
      </w:r>
      <w:r w:rsidR="17AF35A9" w:rsidRPr="4670E690">
        <w:rPr>
          <w:rFonts w:ascii="Century Gothic" w:eastAsia="Century Gothic" w:hAnsi="Century Gothic" w:cs="Century Gothic"/>
        </w:rPr>
        <w:t>odnikový informační systém</w:t>
      </w:r>
      <w:r w:rsidR="54A01371" w:rsidRPr="4670E690">
        <w:rPr>
          <w:rFonts w:ascii="Century Gothic" w:eastAsia="Century Gothic" w:hAnsi="Century Gothic" w:cs="Century Gothic"/>
        </w:rPr>
        <w:t xml:space="preserve"> Infor LN</w:t>
      </w:r>
      <w:r w:rsidR="00D646F7">
        <w:rPr>
          <w:rFonts w:ascii="Century Gothic" w:eastAsia="Century Gothic" w:hAnsi="Century Gothic" w:cs="Century Gothic"/>
        </w:rPr>
        <w:t xml:space="preserve"> 10</w:t>
      </w:r>
      <w:r w:rsidR="17AF35A9" w:rsidRPr="4670E690">
        <w:rPr>
          <w:rFonts w:ascii="Century Gothic" w:eastAsia="Century Gothic" w:hAnsi="Century Gothic" w:cs="Century Gothic"/>
        </w:rPr>
        <w:t xml:space="preserve"> je klíčovým pilířem na cestě společnosti TATRA TRUCKS k moderní a efektivně řízené </w:t>
      </w:r>
      <w:r w:rsidR="164C8317" w:rsidRPr="4670E690">
        <w:rPr>
          <w:rFonts w:ascii="Century Gothic" w:eastAsia="Century Gothic" w:hAnsi="Century Gothic" w:cs="Century Gothic"/>
        </w:rPr>
        <w:t>společnosti</w:t>
      </w:r>
      <w:r w:rsidR="17AF35A9" w:rsidRPr="4670E690">
        <w:rPr>
          <w:rFonts w:ascii="Century Gothic" w:eastAsia="Century Gothic" w:hAnsi="Century Gothic" w:cs="Century Gothic"/>
        </w:rPr>
        <w:t>.</w:t>
      </w:r>
    </w:p>
    <w:p w14:paraId="197D6E9A" w14:textId="6204BAB8" w:rsidR="23697E3B" w:rsidRDefault="23697E3B" w:rsidP="001D5507">
      <w:pPr>
        <w:spacing w:before="120"/>
        <w:jc w:val="both"/>
        <w:rPr>
          <w:rFonts w:ascii="Century Gothic" w:eastAsia="Century Gothic" w:hAnsi="Century Gothic" w:cs="Century Gothic"/>
          <w:b/>
          <w:bCs/>
          <w:sz w:val="32"/>
          <w:szCs w:val="32"/>
        </w:rPr>
      </w:pPr>
      <w:r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Nově TATRA TRUCKS implementovala verzi systému Infor LN 10 </w:t>
      </w:r>
      <w:r w:rsidR="4D9D1E20"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t>a aplikaci Seyfor Mobility</w:t>
      </w:r>
    </w:p>
    <w:p w14:paraId="5B446E97" w14:textId="34281741" w:rsidR="2CFE7C1A" w:rsidRDefault="2CFE7C1A" w:rsidP="001D5507">
      <w:pPr>
        <w:spacing w:before="120"/>
        <w:jc w:val="both"/>
        <w:rPr>
          <w:rFonts w:ascii="Century Gothic" w:eastAsia="Century Gothic" w:hAnsi="Century Gothic" w:cs="Century Gothic"/>
        </w:rPr>
      </w:pPr>
      <w:r w:rsidRPr="4670E690">
        <w:rPr>
          <w:rFonts w:ascii="Century Gothic" w:eastAsia="Century Gothic" w:hAnsi="Century Gothic" w:cs="Century Gothic"/>
        </w:rPr>
        <w:t>Ve společnosti TATRA TRUCKS došlo nedávno k úspěšnému provedení několika důležitých kroků. Prvním z nich byl bezproblémový upgrade na nejnovější verzi Infor LN 10. Tento upgrade byl proveden</w:t>
      </w:r>
      <w:r w:rsidR="58F3D041" w:rsidRPr="4670E690">
        <w:rPr>
          <w:rFonts w:ascii="Century Gothic" w:eastAsia="Century Gothic" w:hAnsi="Century Gothic" w:cs="Century Gothic"/>
        </w:rPr>
        <w:t xml:space="preserve"> nákladově v rámci</w:t>
      </w:r>
      <w:r w:rsidRPr="4670E690">
        <w:rPr>
          <w:rFonts w:ascii="Century Gothic" w:eastAsia="Century Gothic" w:hAnsi="Century Gothic" w:cs="Century Gothic"/>
        </w:rPr>
        <w:t xml:space="preserve"> stanoveného rozpočt</w:t>
      </w:r>
      <w:r w:rsidR="7A258FCA" w:rsidRPr="4670E690">
        <w:rPr>
          <w:rFonts w:ascii="Century Gothic" w:eastAsia="Century Gothic" w:hAnsi="Century Gothic" w:cs="Century Gothic"/>
        </w:rPr>
        <w:t xml:space="preserve">u a </w:t>
      </w:r>
      <w:r w:rsidR="3F0133E4" w:rsidRPr="4670E690">
        <w:rPr>
          <w:rFonts w:ascii="Century Gothic" w:eastAsia="Century Gothic" w:hAnsi="Century Gothic" w:cs="Century Gothic"/>
        </w:rPr>
        <w:t>v</w:t>
      </w:r>
      <w:r w:rsidRPr="4670E690">
        <w:rPr>
          <w:rFonts w:ascii="Century Gothic" w:eastAsia="Century Gothic" w:hAnsi="Century Gothic" w:cs="Century Gothic"/>
        </w:rPr>
        <w:t xml:space="preserve">ýsledkem bylo úspěšné dokončení fáze Go-live, </w:t>
      </w:r>
      <w:r w:rsidR="0B422C07" w:rsidRPr="4670E690">
        <w:rPr>
          <w:rFonts w:ascii="Century Gothic" w:eastAsia="Century Gothic" w:hAnsi="Century Gothic" w:cs="Century Gothic"/>
        </w:rPr>
        <w:t>a to</w:t>
      </w:r>
      <w:r w:rsidRPr="4670E690">
        <w:rPr>
          <w:rFonts w:ascii="Century Gothic" w:eastAsia="Century Gothic" w:hAnsi="Century Gothic" w:cs="Century Gothic"/>
        </w:rPr>
        <w:t xml:space="preserve"> dokonce v kratším termínu, než bylo původně dohodnuto. </w:t>
      </w:r>
    </w:p>
    <w:p w14:paraId="39568528" w14:textId="12A4AD1F" w:rsidR="2CFE7C1A" w:rsidRDefault="2CFE7C1A" w:rsidP="001D5507">
      <w:pPr>
        <w:spacing w:before="120"/>
        <w:jc w:val="both"/>
        <w:rPr>
          <w:rFonts w:ascii="Century Gothic" w:eastAsia="Century Gothic" w:hAnsi="Century Gothic" w:cs="Century Gothic"/>
        </w:rPr>
      </w:pPr>
      <w:r w:rsidRPr="4670E690">
        <w:rPr>
          <w:rFonts w:ascii="Century Gothic" w:eastAsia="Century Gothic" w:hAnsi="Century Gothic" w:cs="Century Gothic"/>
        </w:rPr>
        <w:t>Kromě toho, spolu s přechodem na novou verzi systému, byla spuštěna také aplikace Seyfor Mobility, která výrazně zvýšila efektivitu práce ve skladech. Tato nová aplikace umožňuje rychlý a přesný přenos informací a přispívá ke zlepšení celkového výkonu a operativnosti společnosti TATRA TRUCKS.</w:t>
      </w:r>
    </w:p>
    <w:p w14:paraId="136078AA" w14:textId="077DF3D3" w:rsidR="7018A1AB" w:rsidRDefault="7018A1AB" w:rsidP="001D5507">
      <w:pPr>
        <w:spacing w:before="120"/>
        <w:jc w:val="both"/>
        <w:rPr>
          <w:rFonts w:ascii="Century Gothic" w:eastAsia="Century Gothic" w:hAnsi="Century Gothic" w:cs="Century Gothic"/>
          <w:b/>
          <w:bCs/>
          <w:sz w:val="32"/>
          <w:szCs w:val="32"/>
        </w:rPr>
      </w:pPr>
      <w:r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lastRenderedPageBreak/>
        <w:t>Zajistěte si úspěch v</w:t>
      </w:r>
      <w:r w:rsidR="00945030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ašeho průmyslového podniku </w:t>
      </w:r>
      <w:r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t>s</w:t>
      </w:r>
      <w:r w:rsidR="60EDF1CC" w:rsidRPr="4670E690">
        <w:rPr>
          <w:rFonts w:ascii="Century Gothic" w:eastAsia="Century Gothic" w:hAnsi="Century Gothic" w:cs="Century Gothic"/>
          <w:b/>
          <w:bCs/>
          <w:sz w:val="32"/>
          <w:szCs w:val="32"/>
        </w:rPr>
        <w:t>e systémem Infor LN</w:t>
      </w:r>
    </w:p>
    <w:p w14:paraId="23975FF4" w14:textId="137589F8" w:rsidR="23697E3B" w:rsidRDefault="23697E3B" w:rsidP="001D5507">
      <w:pPr>
        <w:spacing w:before="120"/>
        <w:jc w:val="both"/>
        <w:rPr>
          <w:rFonts w:ascii="Century Gothic" w:eastAsia="Century Gothic" w:hAnsi="Century Gothic" w:cs="Century Gothic"/>
        </w:rPr>
      </w:pPr>
      <w:r w:rsidRPr="4670E690">
        <w:rPr>
          <w:rFonts w:ascii="Century Gothic" w:eastAsia="Century Gothic" w:hAnsi="Century Gothic" w:cs="Century Gothic"/>
        </w:rPr>
        <w:t>Podnikové s</w:t>
      </w:r>
      <w:r w:rsidR="24A94040" w:rsidRPr="4670E690">
        <w:rPr>
          <w:rFonts w:ascii="Century Gothic" w:eastAsia="Century Gothic" w:hAnsi="Century Gothic" w:cs="Century Gothic"/>
        </w:rPr>
        <w:t>ystémy</w:t>
      </w:r>
      <w:r w:rsidR="0563ED57" w:rsidRPr="4670E690">
        <w:rPr>
          <w:rFonts w:ascii="Century Gothic" w:eastAsia="Century Gothic" w:hAnsi="Century Gothic" w:cs="Century Gothic"/>
        </w:rPr>
        <w:t xml:space="preserve"> jako Infor LN</w:t>
      </w:r>
      <w:r w:rsidR="24A94040" w:rsidRPr="4670E690">
        <w:rPr>
          <w:rFonts w:ascii="Century Gothic" w:eastAsia="Century Gothic" w:hAnsi="Century Gothic" w:cs="Century Gothic"/>
        </w:rPr>
        <w:t xml:space="preserve"> zajišťují nejen efektivitu a konkurenční výhodu, ale také pomáhají identifikovat příležitosti pro inovaci, predikci tržních trendů a strategické rozhodování, což je zásadní pro úspěch a udržitelnost v dynamickém prostředí </w:t>
      </w:r>
      <w:r w:rsidR="002A7306">
        <w:rPr>
          <w:rFonts w:ascii="Century Gothic" w:eastAsia="Century Gothic" w:hAnsi="Century Gothic" w:cs="Century Gothic"/>
        </w:rPr>
        <w:t xml:space="preserve">jakými jsou </w:t>
      </w:r>
      <w:r w:rsidR="24A94040" w:rsidRPr="4670E690">
        <w:rPr>
          <w:rFonts w:ascii="Century Gothic" w:eastAsia="Century Gothic" w:hAnsi="Century Gothic" w:cs="Century Gothic"/>
        </w:rPr>
        <w:t>strojírensk</w:t>
      </w:r>
      <w:r w:rsidR="002A7306">
        <w:rPr>
          <w:rFonts w:ascii="Century Gothic" w:eastAsia="Century Gothic" w:hAnsi="Century Gothic" w:cs="Century Gothic"/>
        </w:rPr>
        <w:t>ý nebo automobilový</w:t>
      </w:r>
      <w:r w:rsidR="24A94040" w:rsidRPr="4670E690">
        <w:rPr>
          <w:rFonts w:ascii="Century Gothic" w:eastAsia="Century Gothic" w:hAnsi="Century Gothic" w:cs="Century Gothic"/>
        </w:rPr>
        <w:t xml:space="preserve"> průmysl.</w:t>
      </w:r>
    </w:p>
    <w:p w14:paraId="143CBC54" w14:textId="159C66B8" w:rsidR="4670E690" w:rsidRDefault="4670E690" w:rsidP="001D5507">
      <w:pPr>
        <w:spacing w:before="120"/>
        <w:jc w:val="both"/>
        <w:rPr>
          <w:rFonts w:ascii="Century Gothic" w:eastAsia="Century Gothic" w:hAnsi="Century Gothic" w:cs="Century Gothic"/>
        </w:rPr>
      </w:pPr>
    </w:p>
    <w:sectPr w:rsidR="4670E6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yokNkxvwIcv0g" int2:id="8mz6lIcO">
      <int2:state int2:value="Rejected" int2:type="AugLoop_Text_Critique"/>
    </int2:textHash>
    <int2:textHash int2:hashCode="L3mI91Gf+gVplp" int2:id="XSaje6yk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333827"/>
    <w:rsid w:val="00165BD4"/>
    <w:rsid w:val="001D5507"/>
    <w:rsid w:val="00210EC4"/>
    <w:rsid w:val="002A7306"/>
    <w:rsid w:val="004B5212"/>
    <w:rsid w:val="00663B6F"/>
    <w:rsid w:val="006D2A69"/>
    <w:rsid w:val="008211BD"/>
    <w:rsid w:val="00945030"/>
    <w:rsid w:val="00946D4B"/>
    <w:rsid w:val="00B14744"/>
    <w:rsid w:val="00B530AD"/>
    <w:rsid w:val="00D646F7"/>
    <w:rsid w:val="00FD0DB2"/>
    <w:rsid w:val="013B3DEA"/>
    <w:rsid w:val="028D0558"/>
    <w:rsid w:val="04EB514A"/>
    <w:rsid w:val="0563ED57"/>
    <w:rsid w:val="06B1E876"/>
    <w:rsid w:val="08454E14"/>
    <w:rsid w:val="087B4B0B"/>
    <w:rsid w:val="09B1394C"/>
    <w:rsid w:val="0B422C07"/>
    <w:rsid w:val="0DF3E6AD"/>
    <w:rsid w:val="0E17E55A"/>
    <w:rsid w:val="0F557AC4"/>
    <w:rsid w:val="0FBA8981"/>
    <w:rsid w:val="10C62F13"/>
    <w:rsid w:val="115659E2"/>
    <w:rsid w:val="118BBDC7"/>
    <w:rsid w:val="12F51F9B"/>
    <w:rsid w:val="13A81984"/>
    <w:rsid w:val="148DFAA4"/>
    <w:rsid w:val="15EF50FB"/>
    <w:rsid w:val="1642C091"/>
    <w:rsid w:val="164C8317"/>
    <w:rsid w:val="17AF35A9"/>
    <w:rsid w:val="17C59B66"/>
    <w:rsid w:val="17DC1378"/>
    <w:rsid w:val="18252EB1"/>
    <w:rsid w:val="19616BC7"/>
    <w:rsid w:val="1A2B82F6"/>
    <w:rsid w:val="1B5D7AF0"/>
    <w:rsid w:val="1D33ABA5"/>
    <w:rsid w:val="1FADC85E"/>
    <w:rsid w:val="207BF302"/>
    <w:rsid w:val="20EDA27D"/>
    <w:rsid w:val="20F977EC"/>
    <w:rsid w:val="23697E3B"/>
    <w:rsid w:val="23E1B019"/>
    <w:rsid w:val="24333827"/>
    <w:rsid w:val="24A94040"/>
    <w:rsid w:val="2561FB35"/>
    <w:rsid w:val="26FDCB96"/>
    <w:rsid w:val="27B8DA43"/>
    <w:rsid w:val="29396E3E"/>
    <w:rsid w:val="2954AAA4"/>
    <w:rsid w:val="2A2757B4"/>
    <w:rsid w:val="2A5EC6B3"/>
    <w:rsid w:val="2AD4BFBB"/>
    <w:rsid w:val="2CFE7C1A"/>
    <w:rsid w:val="2D6E7A5C"/>
    <w:rsid w:val="30AE2E3F"/>
    <w:rsid w:val="31EACDC4"/>
    <w:rsid w:val="3429F217"/>
    <w:rsid w:val="35A68D73"/>
    <w:rsid w:val="36E7D54D"/>
    <w:rsid w:val="38D2BC18"/>
    <w:rsid w:val="3B72717F"/>
    <w:rsid w:val="3BF49482"/>
    <w:rsid w:val="3D772718"/>
    <w:rsid w:val="3EB0286F"/>
    <w:rsid w:val="3F0133E4"/>
    <w:rsid w:val="40DF7CFB"/>
    <w:rsid w:val="417C43DF"/>
    <w:rsid w:val="4213B906"/>
    <w:rsid w:val="43181440"/>
    <w:rsid w:val="4350EFC4"/>
    <w:rsid w:val="4556CDA7"/>
    <w:rsid w:val="464FB502"/>
    <w:rsid w:val="4670E690"/>
    <w:rsid w:val="48561E7D"/>
    <w:rsid w:val="4A6AA72E"/>
    <w:rsid w:val="4CE57FC4"/>
    <w:rsid w:val="4D9D1E20"/>
    <w:rsid w:val="4E1E3ECB"/>
    <w:rsid w:val="50949FD4"/>
    <w:rsid w:val="53FDE625"/>
    <w:rsid w:val="540E9EBE"/>
    <w:rsid w:val="54A01371"/>
    <w:rsid w:val="54D1F5F1"/>
    <w:rsid w:val="58F3D041"/>
    <w:rsid w:val="59A56714"/>
    <w:rsid w:val="5B7A12F9"/>
    <w:rsid w:val="5BAA0B3B"/>
    <w:rsid w:val="5D508FDE"/>
    <w:rsid w:val="5D77F3E1"/>
    <w:rsid w:val="5E1B3A38"/>
    <w:rsid w:val="60AFCD2A"/>
    <w:rsid w:val="60EDF1CC"/>
    <w:rsid w:val="63D70CAB"/>
    <w:rsid w:val="64075807"/>
    <w:rsid w:val="678E2E90"/>
    <w:rsid w:val="68425127"/>
    <w:rsid w:val="68BA90AB"/>
    <w:rsid w:val="6A66FCE3"/>
    <w:rsid w:val="6B4CCD70"/>
    <w:rsid w:val="6EB617CF"/>
    <w:rsid w:val="7018A1AB"/>
    <w:rsid w:val="7119D591"/>
    <w:rsid w:val="71F7C816"/>
    <w:rsid w:val="72047075"/>
    <w:rsid w:val="735C4606"/>
    <w:rsid w:val="75D8D81B"/>
    <w:rsid w:val="7765F0F9"/>
    <w:rsid w:val="78C827EF"/>
    <w:rsid w:val="7A258FCA"/>
    <w:rsid w:val="7BD7DE87"/>
    <w:rsid w:val="7CDFC77E"/>
    <w:rsid w:val="7F433245"/>
    <w:rsid w:val="7FDA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33827"/>
  <w15:chartTrackingRefBased/>
  <w15:docId w15:val="{84B9EA82-FE8B-4081-A44A-0D7F2E88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646F7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63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r.com/cs-cz/product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seyfor.com/cs-cz/infor-strojirenstv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20/10/relationships/intelligence" Target="intelligence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1210d4-1cde-4f0d-8020-8e0324085ec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64C7290B7A964D96156723A4688BF8" ma:contentTypeVersion="15" ma:contentTypeDescription="Vytvoří nový dokument" ma:contentTypeScope="" ma:versionID="d63640ff0fe72b6753467ad91f080035">
  <xsd:schema xmlns:xsd="http://www.w3.org/2001/XMLSchema" xmlns:xs="http://www.w3.org/2001/XMLSchema" xmlns:p="http://schemas.microsoft.com/office/2006/metadata/properties" xmlns:ns3="7e1210d4-1cde-4f0d-8020-8e0324085ec8" xmlns:ns4="00c95b53-e8bd-4c1b-9950-b87d95ea9bd2" targetNamespace="http://schemas.microsoft.com/office/2006/metadata/properties" ma:root="true" ma:fieldsID="fae58f0ba598fefa639f8f2458c7c088" ns3:_="" ns4:_="">
    <xsd:import namespace="7e1210d4-1cde-4f0d-8020-8e0324085ec8"/>
    <xsd:import namespace="00c95b53-e8bd-4c1b-9950-b87d95ea9b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210d4-1cde-4f0d-8020-8e0324085e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95b53-e8bd-4c1b-9950-b87d95ea9bd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C60050-ABB3-453B-A725-AF4C78CFBD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0B06C0-3196-447C-BEA7-7EB177C3F75E}">
  <ds:schemaRefs>
    <ds:schemaRef ds:uri="http://schemas.microsoft.com/office/2006/metadata/properties"/>
    <ds:schemaRef ds:uri="http://schemas.microsoft.com/office/infopath/2007/PartnerControls"/>
    <ds:schemaRef ds:uri="7e1210d4-1cde-4f0d-8020-8e0324085ec8"/>
  </ds:schemaRefs>
</ds:datastoreItem>
</file>

<file path=customXml/itemProps3.xml><?xml version="1.0" encoding="utf-8"?>
<ds:datastoreItem xmlns:ds="http://schemas.openxmlformats.org/officeDocument/2006/customXml" ds:itemID="{9C0C5590-B895-4D26-BD9A-567A264AE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1210d4-1cde-4f0d-8020-8e0324085ec8"/>
    <ds:schemaRef ds:uri="00c95b53-e8bd-4c1b-9950-b87d95ea9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430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Menšíková Kateřina</dc:creator>
  <cp:keywords/>
  <dc:description/>
  <cp:lastModifiedBy>Zouhar David</cp:lastModifiedBy>
  <cp:revision>5</cp:revision>
  <dcterms:created xsi:type="dcterms:W3CDTF">2023-08-03T11:14:00Z</dcterms:created>
  <dcterms:modified xsi:type="dcterms:W3CDTF">2023-08-08T13:18:00Z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0x010100CF64C7290B7A964D96156723A4688BF8</vt:lpwstr>
  </property>
</Properties>
</file>