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1300E" w:rsidR="000C0025" w:rsidP="00533664" w:rsidRDefault="00D3753B" w14:paraId="498CB773" w14:textId="39BA14F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eastAsia="Arial" w:asciiTheme="majorHAnsi" w:hAnsiTheme="majorHAnsi" w:cstheme="majorHAnsi"/>
          <w:b/>
          <w:bCs/>
          <w:sz w:val="32"/>
          <w:szCs w:val="32"/>
          <w:lang w:val="cs-CZ"/>
        </w:rPr>
      </w:pPr>
      <w:r w:rsidRPr="0091300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>Seyfor významně posiluje na Balkáně, získal 70% podíl</w:t>
      </w:r>
      <w:r w:rsidR="001F272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 xml:space="preserve"> </w:t>
      </w:r>
      <w:r w:rsidRPr="0091300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>M&amp;I</w:t>
      </w:r>
      <w:r w:rsidR="001F272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> </w:t>
      </w:r>
      <w:r w:rsidRPr="0091300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>Systems</w:t>
      </w:r>
      <w:r w:rsidR="001F272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> </w:t>
      </w:r>
      <w:r w:rsidRPr="0091300E">
        <w:rPr>
          <w:rStyle w:val="normaltextrun"/>
          <w:rFonts w:asciiTheme="majorHAnsi" w:hAnsiTheme="majorHAnsi" w:cstheme="majorHAnsi"/>
          <w:b/>
          <w:bCs/>
          <w:sz w:val="32"/>
          <w:szCs w:val="32"/>
          <w:lang w:val="cs-CZ"/>
        </w:rPr>
        <w:t>Co, srbské jedničky na lokálním trhu ERP systémů</w:t>
      </w:r>
    </w:p>
    <w:p w:rsidRPr="0091300E" w:rsidR="00EA250B" w:rsidP="00533664" w:rsidRDefault="00D53A22" w14:paraId="1D1B5EC2" w14:textId="6C5A4331">
      <w:pPr>
        <w:pStyle w:val="paragraph"/>
        <w:spacing w:before="240" w:beforeAutospacing="0" w:after="0" w:afterAutospacing="0" w:line="276" w:lineRule="auto"/>
        <w:textAlignment w:val="baseline"/>
        <w:rPr>
          <w:rStyle w:val="eop"/>
          <w:rFonts w:asciiTheme="majorHAnsi" w:hAnsiTheme="majorHAnsi" w:cstheme="majorHAnsi"/>
          <w:b/>
          <w:bCs/>
          <w:color w:val="000000" w:themeColor="text1"/>
          <w:lang w:val="cs-CZ"/>
        </w:rPr>
      </w:pPr>
      <w:r w:rsidRPr="0091300E">
        <w:rPr>
          <w:rStyle w:val="normaltextrun"/>
          <w:rFonts w:asciiTheme="majorHAnsi" w:hAnsiTheme="majorHAnsi" w:cstheme="majorHAnsi"/>
          <w:b/>
          <w:bCs/>
          <w:u w:val="single"/>
          <w:lang w:val="cs-CZ"/>
        </w:rPr>
        <w:t>Praha, 23. července 2024:</w:t>
      </w:r>
      <w:r w:rsidRPr="0091300E">
        <w:rPr>
          <w:rStyle w:val="normaltextrun"/>
          <w:rFonts w:asciiTheme="majorHAnsi" w:hAnsiTheme="majorHAnsi" w:cstheme="majorHAnsi"/>
          <w:b/>
          <w:bCs/>
          <w:lang w:val="cs-CZ"/>
        </w:rPr>
        <w:t xml:space="preserve"> Seyfor, 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jeden z největších evropských dodavatelů ICT řešení, rozšiřuje své aktivity napříč celou Evropou a kupuje 70% podíl M&amp;I</w:t>
      </w:r>
      <w:r w:rsidRPr="0091300E" w:rsidR="00C35219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 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Systems</w:t>
      </w:r>
      <w:r w:rsidRPr="0091300E" w:rsidR="00C35219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 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Co.</w:t>
      </w:r>
      <w:r w:rsidRPr="0091300E" w:rsidR="00C35219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 xml:space="preserve"> 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Společnost se sídlem v Srbsku je lídrem regionálního trhu ERP systémů a má prostřednictvím 100%</w:t>
      </w:r>
      <w:r w:rsidR="00533664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 xml:space="preserve"> 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 xml:space="preserve">vlastněné dceřiné společnosti velmi silnou pozici v jihovýchodní Evropě. </w:t>
      </w:r>
      <w:r w:rsidR="00264F99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br/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30 % M&amp;I</w:t>
      </w:r>
      <w:r w:rsidR="00533664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 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Systems</w:t>
      </w:r>
      <w:r w:rsidR="00693B7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 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Co si ponechávají dosavadní majitelé a jednatelé, kteří zůstávají ve vedení společnosti a budou se dále podílet na řízení vývoje a rozvoje obchodních i konsolidačních aktivit.</w:t>
      </w:r>
      <w:r w:rsidRPr="0091300E">
        <w:rPr>
          <w:rStyle w:val="eop"/>
          <w:rFonts w:asciiTheme="majorHAnsi" w:hAnsiTheme="majorHAnsi" w:cstheme="majorHAnsi"/>
          <w:b/>
          <w:bCs/>
          <w:color w:val="000000" w:themeColor="text1"/>
          <w:lang w:val="cs-CZ"/>
        </w:rPr>
        <w:t xml:space="preserve"> Prostřednictvím akvizice zahajuje český Seyfor úzkou spolupráci s celou mezinárodní skupinou M&amp;I Systems Group s cílem rozvíjení aktivit na globálním trhu a vytváření inovativních synergií v IT sektoru reflektujících rostoucí potřeby zákazníků.</w:t>
      </w:r>
    </w:p>
    <w:p w:rsidRPr="0091300E" w:rsidR="00151DCE" w:rsidP="7FB80C4D" w:rsidRDefault="00151DCE" w14:paraId="1CE92546" w14:textId="2700D20C">
      <w:pPr>
        <w:pStyle w:val="paragraph"/>
        <w:spacing w:before="240" w:beforeAutospacing="off" w:after="0" w:afterAutospacing="off" w:line="276" w:lineRule="auto"/>
        <w:textAlignment w:val="baseline"/>
        <w:rPr>
          <w:rStyle w:val="normaltextrun"/>
          <w:rFonts w:ascii="Calibri" w:hAnsi="Calibri" w:cs="Calibri" w:asciiTheme="majorAscii" w:hAnsiTheme="majorAscii" w:cstheme="majorAscii"/>
          <w:b w:val="1"/>
          <w:bCs w:val="1"/>
          <w:color w:val="000000" w:themeColor="text1"/>
          <w:lang w:val="cs-CZ"/>
        </w:rPr>
      </w:pP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Společnost M&amp;I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Systems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Co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tvoří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jednu z hlavních aktivních podnikatelských větví celé skupiny M&amp;I Systems Group a zaměřuje se na vývoj softwarových řešení s důrazem na digitální transformaci společností, zavádění cloudových ERP systémů, automatizaci firemních procesů, zpracování dat, business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intelligence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, využití AI a IT poradenství. Je dlouhodobým partnerem nejvýznamnějších hráčů v oboru jako například SAP,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Salesforce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, IBM, Microsoft,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Celonis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a Software AG,</w:t>
      </w:r>
      <w:r w:rsidRPr="7FB80C4D" w:rsidR="003213FA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</w:t>
      </w:r>
      <w:r w:rsidRPr="7FB80C4D" w:rsidR="003213FA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Asprova</w:t>
      </w:r>
      <w:r w:rsidRPr="7FB80C4D" w:rsidR="003213FA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and </w:t>
      </w:r>
      <w:r w:rsidRPr="7FB80C4D" w:rsidR="003213FA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Aforza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a její silná a loajální diverzifikovaná zákaznická základna čítá více než 400 zákazníků ze segmentu středních a velkých firem. V oblasti ERP systémů je dominujícím lídrem v Srbsku s významným přesahem byznysu do celého</w:t>
      </w:r>
      <w:r w:rsidRPr="7FB80C4D" w:rsidR="3E6D1DA8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Balkánu. Společnost M&amp;I 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>Systems</w:t>
      </w:r>
      <w:r w:rsidRPr="7FB80C4D" w:rsidR="00151DCE">
        <w:rPr>
          <w:rStyle w:val="normaltextrun"/>
          <w:rFonts w:ascii="Calibri" w:hAnsi="Calibri" w:cs="Calibri" w:asciiTheme="majorAscii" w:hAnsiTheme="majorAscii" w:cstheme="majorAscii"/>
          <w:color w:val="000000" w:themeColor="text1" w:themeTint="FF" w:themeShade="FF"/>
          <w:lang w:val="cs-CZ"/>
        </w:rPr>
        <w:t xml:space="preserve"> Co byla založena před více než 30 lety jako rodinná firma, dnes je vedena zkušeným manažerským týmem a poskytuje širokou škálu produktů, služeb a softwarových řešení pro celou řadu oblastí a průmyslových odvětví. </w:t>
      </w:r>
    </w:p>
    <w:p w:rsidRPr="0091300E" w:rsidR="00151DCE" w:rsidP="00533664" w:rsidRDefault="00151DCE" w14:paraId="37479EC2" w14:textId="77777777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</w:t>
      </w:r>
    </w:p>
    <w:p w:rsidR="00533664" w:rsidP="00533664" w:rsidRDefault="00151DCE" w14:paraId="29569C30" w14:textId="205BD34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  <w:proofErr w:type="spellStart"/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Seyfor</w:t>
      </w:r>
      <w:proofErr w:type="spellEnd"/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Martina Cíglera posílí </w:t>
      </w:r>
      <w:r w:rsidRPr="0091300E" w:rsidR="00DB3068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spojením sil s M&amp;I Systems</w:t>
      </w:r>
      <w:r w:rsidRPr="0091300E" w:rsidR="00DB3068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</w:t>
      </w:r>
      <w:r w:rsidRPr="0091300E" w:rsidR="00DB3068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výrazně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pozici v celém </w:t>
      </w:r>
      <w:r w:rsidR="00664423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adriatické</w:t>
      </w:r>
      <w:r w:rsidR="00DB3068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m</w:t>
      </w:r>
      <w:r w:rsidR="00664423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regionu a </w:t>
      </w:r>
      <w:r w:rsidR="00664423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současně expanduje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na další balkánsk</w:t>
      </w:r>
      <w:r w:rsidR="00664423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é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tr</w:t>
      </w:r>
      <w:r w:rsidR="00664423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hy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, jako je Severní Makedonie, Bosna a Černá hora. </w:t>
      </w:r>
    </w:p>
    <w:p w:rsidR="00264F99" w:rsidP="00533664" w:rsidRDefault="00264F99" w14:paraId="23525CD7" w14:textId="77777777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</w:p>
    <w:p w:rsidRPr="0091300E" w:rsidR="00151DCE" w:rsidP="00533664" w:rsidRDefault="00151DCE" w14:paraId="51A25862" w14:textId="4B05197D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HAnsi" w:hAnsiTheme="majorHAnsi" w:cstheme="majorHAnsi"/>
          <w:color w:val="000000"/>
          <w:lang w:val="cs-CZ"/>
        </w:rPr>
      </w:pP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„</w:t>
      </w:r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 xml:space="preserve">Akvizice M&amp;I Systems Co pro nás znamená významný posun v oblasti rozvoje obchodních aktivit na celém Balkáně, kde pro Seyfor vidíme velký potenciál. Jsme přesvědčení, že stávající silná pozice M&amp;I Systems Co v Srbsku a Bosně a naše současné aktivity v dalších balkánských zemích nám umožní lépe chápat specifický lokální trh, efektivně konsolidovat společné aktivity a posílit naší pozici jednoho z nejvýznamnějších evropských dodavatelů ICT řešení. M&amp;I můžeme na druhou stranu poskytnout velmi silné know-how například v oblasti vývoje cloudových řešení, implementace umělé inteligence či bezprecedentního zabezpečení. Vzájemně se učíme jeden od druhého a zmíněné synergie jsou pro obě strany významným krokem vpřed,“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zmiňuje 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Martin Cígler, zakladatel a spolumajitel společnosti Seyfor</w:t>
      </w:r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 xml:space="preserve">. „Spolupráci se zkušeným týmem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M&amp;I Systems</w:t>
      </w:r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 xml:space="preserve"> Co vnímám jako silné partnerství a odrazový můstek k dalším aktivitám v regionu bývalé Jugoslávie,“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dodává</w:t>
      </w:r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>. </w:t>
      </w:r>
    </w:p>
    <w:p w:rsidRPr="0091300E" w:rsidR="00151DCE" w:rsidP="00533664" w:rsidRDefault="00151DCE" w14:paraId="5C25949F" w14:textId="77777777">
      <w:pPr>
        <w:pStyle w:val="paragraph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</w:p>
    <w:p w:rsidRPr="0091300E" w:rsidR="00151DCE" w:rsidP="00533664" w:rsidRDefault="00151DCE" w14:paraId="28C37C9E" w14:textId="77777777">
      <w:pPr>
        <w:pStyle w:val="paragraph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Nově vzniklé strategické partnerství spojuje silné know-how obou stran a otevírá možnosti vývoje nových průkopnických řešení v oblasti technologických inovací s cílem nabídnout zákazníkům po celém světě vyšší přidanou hodnotu, rozšíření poskytovaných služeb a rozvoj nových obchodních příležitostí.</w:t>
      </w:r>
    </w:p>
    <w:p w:rsidRPr="0091300E" w:rsidR="00151DCE" w:rsidP="00533664" w:rsidRDefault="00151DCE" w14:paraId="6E907F9B" w14:textId="77777777">
      <w:pPr>
        <w:pStyle w:val="paragraph"/>
        <w:spacing w:before="0" w:beforeAutospacing="0" w:after="0" w:afterAutospacing="0" w:line="276" w:lineRule="auto"/>
        <w:textAlignment w:val="baseline"/>
        <w:rPr>
          <w:rFonts w:asciiTheme="majorHAnsi" w:hAnsiTheme="majorHAnsi" w:cstheme="majorHAnsi"/>
          <w:sz w:val="20"/>
          <w:szCs w:val="20"/>
          <w:lang w:val="cs-CZ"/>
        </w:rPr>
      </w:pPr>
    </w:p>
    <w:p w:rsidRPr="0091300E" w:rsidR="00151DCE" w:rsidP="00533664" w:rsidRDefault="00151DCE" w14:paraId="387C3EB7" w14:textId="77777777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ajorHAnsi" w:hAnsiTheme="majorHAnsi" w:cstheme="majorHAnsi"/>
          <w:color w:val="000000"/>
          <w:lang w:val="cs-CZ"/>
        </w:rPr>
      </w:pP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Mimo oblast ERP bude M&amp;I Systems Group i nadále rozvíjet všechny oblasti stávajícího podnikání. Při řízení společnosti, dalším růstu, posilování pozice inovativního lídra i další konsolidaci IT trhu budou společníci Vladan </w:t>
      </w:r>
      <w:proofErr w:type="spellStart"/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Balaban</w:t>
      </w:r>
      <w:proofErr w:type="spellEnd"/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a Nikola </w:t>
      </w:r>
      <w:proofErr w:type="spellStart"/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Balaban</w:t>
      </w:r>
      <w:proofErr w:type="spellEnd"/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 dále využívat své mnohaleté zkušenosti a znalosti místního podnikatelského prostředí i mezinárodních příležitostí. </w:t>
      </w:r>
      <w:r w:rsidRPr="0091300E">
        <w:rPr>
          <w:rStyle w:val="eop"/>
          <w:rFonts w:asciiTheme="majorHAnsi" w:hAnsiTheme="majorHAnsi" w:cstheme="majorHAnsi"/>
          <w:color w:val="000000" w:themeColor="text1"/>
          <w:lang w:val="cs-CZ"/>
        </w:rPr>
        <w:t> </w:t>
      </w:r>
    </w:p>
    <w:p w:rsidRPr="0091300E" w:rsidR="00151DCE" w:rsidP="00533664" w:rsidRDefault="00151DCE" w14:paraId="117ED16B" w14:textId="77777777">
      <w:pPr>
        <w:pStyle w:val="paragraph"/>
        <w:spacing w:before="0" w:beforeAutospacing="0" w:after="0" w:afterAutospacing="0" w:line="276" w:lineRule="auto"/>
        <w:textAlignment w:val="baseline"/>
        <w:rPr>
          <w:rFonts w:asciiTheme="majorHAnsi" w:hAnsiTheme="majorHAnsi" w:cstheme="majorHAnsi"/>
          <w:sz w:val="20"/>
          <w:szCs w:val="20"/>
          <w:lang w:val="cs-CZ"/>
        </w:rPr>
      </w:pPr>
    </w:p>
    <w:p w:rsidRPr="0091300E" w:rsidR="00151DCE" w:rsidP="00533664" w:rsidRDefault="00151DCE" w14:paraId="4934AEAB" w14:textId="12BC5198">
      <w:pPr>
        <w:pStyle w:val="paragraph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 xml:space="preserve">„Během více než 30 let existence se M&amp;I Systems Group rozrostla z rodinné firmy na strukturovanou korporaci působící na pěti různých trzích a nyní zastává jednu z předních pozic v IT průmyslu. Spojení sil s českým </w:t>
      </w:r>
      <w:proofErr w:type="spellStart"/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>Seyforem</w:t>
      </w:r>
      <w:proofErr w:type="spellEnd"/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 xml:space="preserve"> je pro nás dalším významným milníkem, který přispěje k našemu cíli stát se klíčovým hráčem na trhu ve střední a východní Evropě. Díky spojení našich silných stránek a zdrojů budeme moct nabídnout našim klientům bezkonkurenční hodnotu a podporovat vzájemný úspěch a růst. Společně máme nyní výbornou pozici pro další růst, otevření nových trhů a upevnění pozice lídra na trhu,”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komentuje spojení obou firem 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 xml:space="preserve">Vladan </w:t>
      </w:r>
      <w:proofErr w:type="spellStart"/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Balaban</w:t>
      </w:r>
      <w:proofErr w:type="spellEnd"/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, prezident M&amp;I Systems Group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.</w:t>
      </w:r>
    </w:p>
    <w:p w:rsidRPr="0091300E" w:rsidR="00151DCE" w:rsidP="00533664" w:rsidRDefault="00151DCE" w14:paraId="051DA3D3" w14:textId="77777777">
      <w:pPr>
        <w:pStyle w:val="paragraph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color w:val="000000" w:themeColor="text1"/>
          <w:lang w:val="cs-CZ"/>
        </w:rPr>
      </w:pPr>
    </w:p>
    <w:p w:rsidRPr="0091300E" w:rsidR="00151DCE" w:rsidP="00533664" w:rsidRDefault="00151DCE" w14:paraId="5D2296FD" w14:textId="77777777">
      <w:pPr>
        <w:pStyle w:val="paragraph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</w:pPr>
      <w:r w:rsidRPr="0091300E"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  <w:t xml:space="preserve">„Dlouhodobě jsme uvažovali o nalezení vhodného strategického partnera, s nímž bychom společně významně pokročili v dalším vývoji našich systémů především s ohledem na rozvoj do prostředí cloudových řešení. Spojení s tak silným partnerem, jako je český Seyfor, otevírá nové možnosti synergie při vývoji cloudových řešení pro naše stávající systémy, a to včetně špičkového zabezpečení, které se v dnešní době stává klíčovou prioritou většiny firem,” 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dodává </w:t>
      </w:r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 xml:space="preserve">Nikola </w:t>
      </w:r>
      <w:proofErr w:type="spellStart"/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Balaban</w:t>
      </w:r>
      <w:proofErr w:type="spellEnd"/>
      <w:r w:rsidRPr="0091300E">
        <w:rPr>
          <w:rStyle w:val="normaltextrun"/>
          <w:rFonts w:asciiTheme="majorHAnsi" w:hAnsiTheme="majorHAnsi" w:cstheme="majorHAnsi"/>
          <w:b/>
          <w:bCs/>
          <w:color w:val="000000" w:themeColor="text1"/>
          <w:lang w:val="cs-CZ"/>
        </w:rPr>
        <w:t>, generální ředitel M&amp;I Systems Group</w:t>
      </w: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 xml:space="preserve">. </w:t>
      </w:r>
    </w:p>
    <w:p w:rsidRPr="0091300E" w:rsidR="00151DCE" w:rsidP="00533664" w:rsidRDefault="00151DCE" w14:paraId="130750BD" w14:textId="77777777">
      <w:pPr>
        <w:pStyle w:val="paragraph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i/>
          <w:iCs/>
          <w:color w:val="000000" w:themeColor="text1"/>
          <w:lang w:val="cs-CZ"/>
        </w:rPr>
      </w:pPr>
    </w:p>
    <w:p w:rsidRPr="0091300E" w:rsidR="00151DCE" w:rsidP="00533664" w:rsidRDefault="00151DCE" w14:paraId="258E2CE8" w14:textId="349C29C1">
      <w:pPr>
        <w:pStyle w:val="paragraph"/>
        <w:spacing w:before="0" w:beforeAutospacing="0" w:after="0" w:afterAutospacing="0" w:line="276" w:lineRule="auto"/>
        <w:rPr>
          <w:rStyle w:val="eop"/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normaltextrun"/>
          <w:rFonts w:asciiTheme="majorHAnsi" w:hAnsiTheme="majorHAnsi" w:cstheme="majorHAnsi"/>
          <w:color w:val="000000" w:themeColor="text1"/>
          <w:lang w:val="cs-CZ"/>
        </w:rPr>
        <w:t>Obě společnosti se rozhodly, že hodnotu této akvizice, která představuje jednu z největších a nejsložitějších transakcí v celém regionu, nebudou zveřejňovat. Prostřednictvím dalších již proběhlých akvizic posiluje Seyfor svoji pozici napříč všemi klíčovými oblastmi vývoje IT systémů i rozvoje obchodních aktivit v Evropě. Své produkty poskytuje aktuálně společnostem ve 38 zemích.  </w:t>
      </w:r>
      <w:r w:rsidRPr="0091300E">
        <w:rPr>
          <w:rStyle w:val="eop"/>
          <w:rFonts w:asciiTheme="majorHAnsi" w:hAnsiTheme="majorHAnsi" w:cstheme="majorHAnsi"/>
          <w:color w:val="000000" w:themeColor="text1"/>
          <w:lang w:val="cs-CZ"/>
        </w:rPr>
        <w:t> </w:t>
      </w:r>
    </w:p>
    <w:p w:rsidRPr="0091300E" w:rsidR="00151DCE" w:rsidP="00533664" w:rsidRDefault="00151DCE" w14:paraId="5A5D7E3F" w14:textId="77777777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eop"/>
          <w:rFonts w:asciiTheme="majorHAnsi" w:hAnsiTheme="majorHAnsi" w:cstheme="majorHAnsi"/>
          <w:sz w:val="20"/>
          <w:szCs w:val="20"/>
          <w:lang w:val="cs-CZ"/>
        </w:rPr>
        <w:t> </w:t>
      </w:r>
    </w:p>
    <w:p w:rsidRPr="0091300E" w:rsidR="00151DCE" w:rsidP="00533664" w:rsidRDefault="00151DCE" w14:paraId="4FC1190B" w14:textId="77777777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normaltextrun"/>
          <w:rFonts w:asciiTheme="majorHAnsi" w:hAnsiTheme="majorHAnsi" w:cstheme="majorHAnsi"/>
          <w:b/>
          <w:bCs/>
          <w:sz w:val="20"/>
          <w:szCs w:val="20"/>
          <w:lang w:val="cs-CZ"/>
        </w:rPr>
        <w:t>O společnosti SEYFOR  </w:t>
      </w:r>
      <w:r w:rsidRPr="0091300E">
        <w:rPr>
          <w:rStyle w:val="eop"/>
          <w:rFonts w:asciiTheme="majorHAnsi" w:hAnsiTheme="majorHAnsi" w:cstheme="majorHAnsi"/>
          <w:sz w:val="20"/>
          <w:szCs w:val="20"/>
          <w:lang w:val="cs-CZ"/>
        </w:rPr>
        <w:t> </w:t>
      </w:r>
    </w:p>
    <w:p w:rsidRPr="0091300E" w:rsidR="00151DCE" w:rsidP="00533664" w:rsidRDefault="00151DCE" w14:paraId="3DEA92E3" w14:textId="77777777">
      <w:pPr>
        <w:pStyle w:val="paragraph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Style w:val="normaltextrun"/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Seyfor, a.s. je jedním z velkých evropských dodavatelů ICT řešení. Společnost má přes 1 700 zaměstnanců a obsluhuje zákazníky ve 38 zemích. V roce 2023 zaznamenal počtvrté za sebou 30% meziroční růst a dlouhodobě patří k nejrychleji rostoucím IT společnostem v regionu. Seyfor je největším výrobcem účetních, ERP a mzdových a personálních systémů v České republice a lídrem na českém, slovinském a srbském trhu. V posledních letech uskutečnila společnost desítky významných akvizic IT firem v České republice, na Slovensku a na Balkáně. Firma byla původně založena v roce 1990 jako Cígler Software, v letech 2017–2022 působila pod </w:t>
      </w:r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lastRenderedPageBreak/>
        <w:t xml:space="preserve">značkou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Solitea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. Ovládajícími vlastníky společnosti jsou slovenská společnost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Sandberg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Capital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 a český podnikatel Martin Cígler. </w:t>
      </w:r>
    </w:p>
    <w:p w:rsidRPr="0091300E" w:rsidR="00151DCE" w:rsidP="00533664" w:rsidRDefault="00151DCE" w14:paraId="6B11EAC6" w14:textId="77777777">
      <w:pPr>
        <w:pStyle w:val="paragraph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Style w:val="normaltextrun"/>
          <w:rFonts w:asciiTheme="majorHAnsi" w:hAnsiTheme="majorHAnsi" w:cstheme="majorHAnsi"/>
          <w:sz w:val="20"/>
          <w:szCs w:val="20"/>
          <w:lang w:val="cs-CZ"/>
        </w:rPr>
      </w:pPr>
    </w:p>
    <w:p w:rsidRPr="0091300E" w:rsidR="00151DCE" w:rsidP="00533664" w:rsidRDefault="00151DCE" w14:paraId="2968A5BE" w14:textId="77777777">
      <w:pPr>
        <w:pStyle w:val="paragraph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normaltextrun"/>
          <w:rFonts w:asciiTheme="majorHAnsi" w:hAnsiTheme="majorHAnsi" w:cstheme="majorHAnsi"/>
          <w:b/>
          <w:bCs/>
          <w:sz w:val="20"/>
          <w:szCs w:val="20"/>
          <w:lang w:val="cs-CZ"/>
        </w:rPr>
        <w:t>O M&amp;I Systems Group </w:t>
      </w:r>
      <w:r w:rsidRPr="0091300E">
        <w:rPr>
          <w:rStyle w:val="eop"/>
          <w:rFonts w:asciiTheme="majorHAnsi" w:hAnsiTheme="majorHAnsi" w:cstheme="majorHAnsi"/>
          <w:sz w:val="20"/>
          <w:szCs w:val="20"/>
          <w:lang w:val="cs-CZ"/>
        </w:rPr>
        <w:t> </w:t>
      </w:r>
    </w:p>
    <w:p w:rsidRPr="0091300E" w:rsidR="00151DCE" w:rsidP="00533664" w:rsidRDefault="00151DCE" w14:paraId="2EAB2E96" w14:textId="77777777">
      <w:pPr>
        <w:pStyle w:val="paragraph"/>
        <w:shd w:val="clear" w:color="auto" w:fill="FFFFFF" w:themeFill="background1"/>
        <w:spacing w:before="0" w:beforeAutospacing="0" w:after="0" w:afterAutospacing="0" w:line="276" w:lineRule="auto"/>
        <w:rPr>
          <w:rStyle w:val="normaltextrun"/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Společnost M&amp;I Systems Group se během více než 30 let své existence vypracovala do současné pozice rychle rostoucího technologického lídra a globální společnosti v oblastech ERP, cloudových a datových řešení, AI,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IoT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, vývoje softwaru, poradenství, digitálního inženýrství a vývoje proprietárních platforem řešících komplexní problematiku. Rozvíjí udržitelné podnikání se silnou a loajální diverzifikovanou zákaznickou základnou čítající více než 500 klientů. Díky špičkovým odborným znalostem a vynikajícímu technologickému know-how více než 400 vysoce kvalifikovaných odborníků podporuje M&amp;I Systems Group úspěšně zákazníky a obchodní partnery při implementaci digitalizace a průmyslové transformace, k čemuž přispívá i spolupráce s globálními technologickými společnostmi, jako například SAP,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Salesforce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, Microsoft, IBM,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Celonis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, Software AG, FIS a STT.</w:t>
      </w:r>
    </w:p>
    <w:p w:rsidRPr="0091300E" w:rsidR="000C0025" w:rsidP="00533664" w:rsidRDefault="00151DCE" w14:paraId="37532451" w14:textId="37FA48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 w:cstheme="majorHAnsi"/>
          <w:sz w:val="20"/>
          <w:szCs w:val="20"/>
          <w:lang w:val="cs-CZ"/>
        </w:rPr>
      </w:pPr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S využitím odborných znalostí v oblasti technologií, fintech, zpracování dat a automatizace obchodních procesů poskytuje M&amp;I Systems Group strategické, inovační a transformační poradenství společnostem v regionech Adria, DACH a USA. Jedinečným produktem skupiny, který ji odlišuje od konkurence, je vlastní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Beyond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 xml:space="preserve"> Digital </w:t>
      </w:r>
      <w:proofErr w:type="spellStart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Platform</w:t>
      </w:r>
      <w:proofErr w:type="spellEnd"/>
      <w:r w:rsidRPr="0091300E">
        <w:rPr>
          <w:rStyle w:val="normaltextrun"/>
          <w:rFonts w:asciiTheme="majorHAnsi" w:hAnsiTheme="majorHAnsi" w:cstheme="majorHAnsi"/>
          <w:sz w:val="20"/>
          <w:szCs w:val="20"/>
          <w:lang w:val="cs-CZ"/>
        </w:rPr>
        <w:t>, cloudová inteligentní ERP platforma zahrnující komplexní modulární řadu obchodních a technologických řešení, která pomáhají dosáhnout zákazníkům cílů v oblastech jejich průmyslové transformace, digitalizace a ESG.</w:t>
      </w:r>
    </w:p>
    <w:sectPr w:rsidRPr="0091300E" w:rsidR="000C0025" w:rsidSect="00AD5209">
      <w:headerReference w:type="default" r:id="rId11"/>
      <w:footerReference w:type="even" r:id="rId12"/>
      <w:footerReference w:type="default" r:id="rId13"/>
      <w:footerReference w:type="first" r:id="rId14"/>
      <w:pgSz w:w="11906" w:h="16838" w:orient="portrait"/>
      <w:pgMar w:top="1900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F5BB2" w:rsidRDefault="006F5BB2" w14:paraId="0A1C5507" w14:textId="77777777">
      <w:pPr>
        <w:spacing w:after="0" w:line="240" w:lineRule="auto"/>
      </w:pPr>
      <w:r>
        <w:separator/>
      </w:r>
    </w:p>
  </w:endnote>
  <w:endnote w:type="continuationSeparator" w:id="0">
    <w:p w:rsidR="006F5BB2" w:rsidRDefault="006F5BB2" w14:paraId="3FC86BC6" w14:textId="77777777">
      <w:pPr>
        <w:spacing w:after="0" w:line="240" w:lineRule="auto"/>
      </w:pPr>
      <w:r>
        <w:continuationSeparator/>
      </w:r>
    </w:p>
  </w:endnote>
  <w:endnote w:type="continuationNotice" w:id="1">
    <w:p w:rsidR="006F5BB2" w:rsidRDefault="006F5BB2" w14:paraId="282EBC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1267F0" w:rsidRDefault="00FF4406" w14:paraId="0F79B52B" w14:textId="62F297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FB1DA8F" wp14:editId="145C42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" name="Textové pole 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F4406" w:rsidR="00FF4406" w:rsidP="00FF4406" w:rsidRDefault="00FF4406" w14:paraId="3648ADF0" w14:textId="1D45A875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FB1DA8F">
              <v:stroke joinstyle="miter"/>
              <v:path gradientshapeok="t" o:connecttype="rect"/>
            </v:shapetype>
            <v:shape id="Textové pole 6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F4406" w:rsidR="00FF4406" w:rsidP="00FF4406" w:rsidRDefault="00FF4406" w14:paraId="3648ADF0" w14:textId="1D45A875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3FE791EB" wp14:editId="31D5B75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1" name="Obdĺžnik 1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5E0BE5" w14:paraId="5F558975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1" style="position:absolute;margin-left:-71pt;margin-top:0;width:36.45pt;height:36.45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FE79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+3lRur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5F558975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1267F0" w:rsidRDefault="005E0BE5" w14:paraId="5326709A" w14:textId="21BD99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6EE67B2F" wp14:editId="01B9C67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2" name="Obdĺžnik 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1267F0" w14:paraId="6027137E" w14:textId="77777777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2" style="position:absolute;margin-left:-71pt;margin-top:0;width:36.45pt;height:36.45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6EE67B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">
              <v:textbox inset="20pt,0,0,15pt">
                <w:txbxContent>
                  <w:p w:rsidR="001267F0" w:rsidRDefault="001267F0" w14:paraId="6027137E" w14:textId="7777777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1267F0" w:rsidRDefault="00FF4406" w14:paraId="0530061C" w14:textId="6A2633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696D4D7" wp14:editId="6C6927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ové pole 5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F4406" w:rsidR="00FF4406" w:rsidP="00FF4406" w:rsidRDefault="00FF4406" w14:paraId="442F2F8C" w14:textId="613FECB8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696D4D7">
              <v:stroke joinstyle="miter"/>
              <v:path gradientshapeok="t" o:connecttype="rect"/>
            </v:shapetype>
            <v:shape id="Textové pole 5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FF4406" w:rsidR="00FF4406" w:rsidP="00FF4406" w:rsidRDefault="00FF4406" w14:paraId="442F2F8C" w14:textId="613FECB8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6B095013" wp14:editId="5F51CCB5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3" name="Obdĺžnik 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5E0BE5" w14:paraId="342A2448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3" style="position:absolute;margin-left:-71pt;margin-top:0;width:36.45pt;height:36.45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6B095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U51Ex7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342A2448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F5BB2" w:rsidRDefault="006F5BB2" w14:paraId="789A310D" w14:textId="77777777">
      <w:pPr>
        <w:spacing w:after="0" w:line="240" w:lineRule="auto"/>
      </w:pPr>
      <w:r>
        <w:separator/>
      </w:r>
    </w:p>
  </w:footnote>
  <w:footnote w:type="continuationSeparator" w:id="0">
    <w:p w:rsidR="006F5BB2" w:rsidRDefault="006F5BB2" w14:paraId="3EAACE8E" w14:textId="77777777">
      <w:pPr>
        <w:spacing w:after="0" w:line="240" w:lineRule="auto"/>
      </w:pPr>
      <w:r>
        <w:continuationSeparator/>
      </w:r>
    </w:p>
  </w:footnote>
  <w:footnote w:type="continuationNotice" w:id="1">
    <w:p w:rsidR="006F5BB2" w:rsidRDefault="006F5BB2" w14:paraId="04BDE34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903178" w:rsidP="00551FE2" w:rsidRDefault="00903178" w14:paraId="2FA94202" w14:textId="79E832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7A3B60" wp14:editId="55F119ED">
          <wp:simplePos x="0" y="0"/>
          <wp:positionH relativeFrom="column">
            <wp:posOffset>4436110</wp:posOffset>
          </wp:positionH>
          <wp:positionV relativeFrom="paragraph">
            <wp:posOffset>80780</wp:posOffset>
          </wp:positionV>
          <wp:extent cx="1206500" cy="34734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Pr="00903178" w:rsidR="001267F0" w:rsidP="00551FE2" w:rsidRDefault="00551FE2" w14:paraId="3C54A7D4" w14:textId="09771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4"/>
        <w:szCs w:val="24"/>
      </w:rPr>
    </w:pPr>
    <w:r w:rsidRPr="00903178">
      <w:rPr>
        <w:color w:val="000000"/>
        <w:sz w:val="24"/>
        <w:szCs w:val="24"/>
      </w:rPr>
      <w:t>TISKOVÁ 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13E3B"/>
    <w:multiLevelType w:val="multilevel"/>
    <w:tmpl w:val="51BAAA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E5ACF"/>
    <w:multiLevelType w:val="multilevel"/>
    <w:tmpl w:val="FDBA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C5DD9"/>
    <w:multiLevelType w:val="multilevel"/>
    <w:tmpl w:val="2B0254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9304711">
    <w:abstractNumId w:val="1"/>
  </w:num>
  <w:num w:numId="2" w16cid:durableId="591209301">
    <w:abstractNumId w:val="2"/>
  </w:num>
  <w:num w:numId="3" w16cid:durableId="202736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F0"/>
    <w:rsid w:val="000007A0"/>
    <w:rsid w:val="00003013"/>
    <w:rsid w:val="000054A1"/>
    <w:rsid w:val="00007D28"/>
    <w:rsid w:val="0001173B"/>
    <w:rsid w:val="000169F2"/>
    <w:rsid w:val="00024523"/>
    <w:rsid w:val="00025444"/>
    <w:rsid w:val="00031A07"/>
    <w:rsid w:val="00032E64"/>
    <w:rsid w:val="00034DDC"/>
    <w:rsid w:val="000431D8"/>
    <w:rsid w:val="00051949"/>
    <w:rsid w:val="00051F91"/>
    <w:rsid w:val="00052F3F"/>
    <w:rsid w:val="000639BB"/>
    <w:rsid w:val="00070789"/>
    <w:rsid w:val="00070C88"/>
    <w:rsid w:val="00074868"/>
    <w:rsid w:val="00076B2B"/>
    <w:rsid w:val="0008079E"/>
    <w:rsid w:val="000811EA"/>
    <w:rsid w:val="000827D6"/>
    <w:rsid w:val="00086EC1"/>
    <w:rsid w:val="000A746E"/>
    <w:rsid w:val="000C0025"/>
    <w:rsid w:val="000C0350"/>
    <w:rsid w:val="000D271F"/>
    <w:rsid w:val="000E69D8"/>
    <w:rsid w:val="000E74C4"/>
    <w:rsid w:val="000F1972"/>
    <w:rsid w:val="000F6F8D"/>
    <w:rsid w:val="00103FC9"/>
    <w:rsid w:val="00110F01"/>
    <w:rsid w:val="001111AB"/>
    <w:rsid w:val="00122301"/>
    <w:rsid w:val="00125B85"/>
    <w:rsid w:val="00125BDC"/>
    <w:rsid w:val="001267F0"/>
    <w:rsid w:val="00127799"/>
    <w:rsid w:val="00135BBE"/>
    <w:rsid w:val="001364F1"/>
    <w:rsid w:val="00141F8F"/>
    <w:rsid w:val="00144687"/>
    <w:rsid w:val="0014535B"/>
    <w:rsid w:val="001464E8"/>
    <w:rsid w:val="001466D7"/>
    <w:rsid w:val="00146EC6"/>
    <w:rsid w:val="00151DCE"/>
    <w:rsid w:val="00163660"/>
    <w:rsid w:val="00163D27"/>
    <w:rsid w:val="00164400"/>
    <w:rsid w:val="001723C6"/>
    <w:rsid w:val="0017331D"/>
    <w:rsid w:val="001770D8"/>
    <w:rsid w:val="00180612"/>
    <w:rsid w:val="00181392"/>
    <w:rsid w:val="00183CBB"/>
    <w:rsid w:val="001849B4"/>
    <w:rsid w:val="00186D2E"/>
    <w:rsid w:val="00195E7A"/>
    <w:rsid w:val="001A36CD"/>
    <w:rsid w:val="001A6BD4"/>
    <w:rsid w:val="001C377F"/>
    <w:rsid w:val="001C723D"/>
    <w:rsid w:val="001D0365"/>
    <w:rsid w:val="001D20DB"/>
    <w:rsid w:val="001D49C1"/>
    <w:rsid w:val="001F0953"/>
    <w:rsid w:val="001F272E"/>
    <w:rsid w:val="00201D5D"/>
    <w:rsid w:val="00205107"/>
    <w:rsid w:val="00205347"/>
    <w:rsid w:val="0021110F"/>
    <w:rsid w:val="00211A65"/>
    <w:rsid w:val="00214410"/>
    <w:rsid w:val="00216B42"/>
    <w:rsid w:val="002337F6"/>
    <w:rsid w:val="00237205"/>
    <w:rsid w:val="00242B6B"/>
    <w:rsid w:val="002452A0"/>
    <w:rsid w:val="00252FBD"/>
    <w:rsid w:val="002637C2"/>
    <w:rsid w:val="0026497E"/>
    <w:rsid w:val="00264F99"/>
    <w:rsid w:val="0027253C"/>
    <w:rsid w:val="00275709"/>
    <w:rsid w:val="00282810"/>
    <w:rsid w:val="00284E7A"/>
    <w:rsid w:val="002A5D4C"/>
    <w:rsid w:val="002B0E7A"/>
    <w:rsid w:val="002B667C"/>
    <w:rsid w:val="002C0BA2"/>
    <w:rsid w:val="002C6DF2"/>
    <w:rsid w:val="002D106A"/>
    <w:rsid w:val="002D2AAB"/>
    <w:rsid w:val="002D3B51"/>
    <w:rsid w:val="002D460B"/>
    <w:rsid w:val="002D4D3C"/>
    <w:rsid w:val="002E0570"/>
    <w:rsid w:val="002E1EED"/>
    <w:rsid w:val="002E72BA"/>
    <w:rsid w:val="002F41AD"/>
    <w:rsid w:val="003013DD"/>
    <w:rsid w:val="003079BA"/>
    <w:rsid w:val="003213FA"/>
    <w:rsid w:val="003216EA"/>
    <w:rsid w:val="003333CA"/>
    <w:rsid w:val="00333976"/>
    <w:rsid w:val="003374D6"/>
    <w:rsid w:val="00342383"/>
    <w:rsid w:val="00345545"/>
    <w:rsid w:val="00347B9A"/>
    <w:rsid w:val="0035085E"/>
    <w:rsid w:val="00355E7D"/>
    <w:rsid w:val="003609A6"/>
    <w:rsid w:val="0036623D"/>
    <w:rsid w:val="003722FE"/>
    <w:rsid w:val="00374473"/>
    <w:rsid w:val="00385870"/>
    <w:rsid w:val="00386DBF"/>
    <w:rsid w:val="00391110"/>
    <w:rsid w:val="003A0F24"/>
    <w:rsid w:val="003A2A52"/>
    <w:rsid w:val="003A6D83"/>
    <w:rsid w:val="003B5B06"/>
    <w:rsid w:val="003C1438"/>
    <w:rsid w:val="003C2647"/>
    <w:rsid w:val="003E20A2"/>
    <w:rsid w:val="003E5189"/>
    <w:rsid w:val="003E7493"/>
    <w:rsid w:val="003F07B4"/>
    <w:rsid w:val="003F35D0"/>
    <w:rsid w:val="003F5B75"/>
    <w:rsid w:val="004014C9"/>
    <w:rsid w:val="004040BA"/>
    <w:rsid w:val="00407DD3"/>
    <w:rsid w:val="004110A9"/>
    <w:rsid w:val="004122FA"/>
    <w:rsid w:val="00415C27"/>
    <w:rsid w:val="004227E4"/>
    <w:rsid w:val="0042429B"/>
    <w:rsid w:val="00427A5A"/>
    <w:rsid w:val="0043057A"/>
    <w:rsid w:val="00434DA0"/>
    <w:rsid w:val="00435845"/>
    <w:rsid w:val="00437237"/>
    <w:rsid w:val="004372D8"/>
    <w:rsid w:val="00444477"/>
    <w:rsid w:val="0044611B"/>
    <w:rsid w:val="00463254"/>
    <w:rsid w:val="004654A5"/>
    <w:rsid w:val="004662DB"/>
    <w:rsid w:val="0047114C"/>
    <w:rsid w:val="00471E14"/>
    <w:rsid w:val="00474164"/>
    <w:rsid w:val="00483399"/>
    <w:rsid w:val="004948A6"/>
    <w:rsid w:val="0049607F"/>
    <w:rsid w:val="004A4334"/>
    <w:rsid w:val="004A46BF"/>
    <w:rsid w:val="004A5E26"/>
    <w:rsid w:val="004A5FEF"/>
    <w:rsid w:val="004B12EE"/>
    <w:rsid w:val="004B233C"/>
    <w:rsid w:val="004B2529"/>
    <w:rsid w:val="004C038A"/>
    <w:rsid w:val="004C3EA7"/>
    <w:rsid w:val="004D0284"/>
    <w:rsid w:val="004D4C7B"/>
    <w:rsid w:val="004D7A3B"/>
    <w:rsid w:val="004E2624"/>
    <w:rsid w:val="004E5C19"/>
    <w:rsid w:val="004E7931"/>
    <w:rsid w:val="004E7BE4"/>
    <w:rsid w:val="004E7E8C"/>
    <w:rsid w:val="004F0F44"/>
    <w:rsid w:val="004F119E"/>
    <w:rsid w:val="004F1B48"/>
    <w:rsid w:val="004F569E"/>
    <w:rsid w:val="005027F8"/>
    <w:rsid w:val="0050555C"/>
    <w:rsid w:val="00507BF9"/>
    <w:rsid w:val="00513986"/>
    <w:rsid w:val="00514A15"/>
    <w:rsid w:val="00514E3B"/>
    <w:rsid w:val="00520166"/>
    <w:rsid w:val="00521551"/>
    <w:rsid w:val="00524600"/>
    <w:rsid w:val="005264A8"/>
    <w:rsid w:val="00530EEB"/>
    <w:rsid w:val="00531FD3"/>
    <w:rsid w:val="00533664"/>
    <w:rsid w:val="0054498C"/>
    <w:rsid w:val="00551FE2"/>
    <w:rsid w:val="00553F44"/>
    <w:rsid w:val="00564926"/>
    <w:rsid w:val="0057276D"/>
    <w:rsid w:val="00573BF7"/>
    <w:rsid w:val="00583E0F"/>
    <w:rsid w:val="00583FBC"/>
    <w:rsid w:val="00590989"/>
    <w:rsid w:val="0059505A"/>
    <w:rsid w:val="00596AAD"/>
    <w:rsid w:val="005A0E12"/>
    <w:rsid w:val="005C2612"/>
    <w:rsid w:val="005C5F0A"/>
    <w:rsid w:val="005D6B14"/>
    <w:rsid w:val="005E0BE5"/>
    <w:rsid w:val="005F0EEF"/>
    <w:rsid w:val="00626401"/>
    <w:rsid w:val="00634F75"/>
    <w:rsid w:val="006350CE"/>
    <w:rsid w:val="00637FE3"/>
    <w:rsid w:val="0064048E"/>
    <w:rsid w:val="00643766"/>
    <w:rsid w:val="00644BDD"/>
    <w:rsid w:val="00644F7F"/>
    <w:rsid w:val="00645651"/>
    <w:rsid w:val="006502D6"/>
    <w:rsid w:val="00654868"/>
    <w:rsid w:val="0066185A"/>
    <w:rsid w:val="006622D0"/>
    <w:rsid w:val="00664423"/>
    <w:rsid w:val="00667B0E"/>
    <w:rsid w:val="00670096"/>
    <w:rsid w:val="00673058"/>
    <w:rsid w:val="00680FB3"/>
    <w:rsid w:val="0068437C"/>
    <w:rsid w:val="00687D9A"/>
    <w:rsid w:val="00690E00"/>
    <w:rsid w:val="00693B7E"/>
    <w:rsid w:val="00693C85"/>
    <w:rsid w:val="00696EA8"/>
    <w:rsid w:val="006A3093"/>
    <w:rsid w:val="006A4BED"/>
    <w:rsid w:val="006A5084"/>
    <w:rsid w:val="006A5FE3"/>
    <w:rsid w:val="006A764C"/>
    <w:rsid w:val="006B16BD"/>
    <w:rsid w:val="006B3392"/>
    <w:rsid w:val="006B3479"/>
    <w:rsid w:val="006B3FE8"/>
    <w:rsid w:val="006C28D5"/>
    <w:rsid w:val="006D1EB3"/>
    <w:rsid w:val="006D1F71"/>
    <w:rsid w:val="006D34DE"/>
    <w:rsid w:val="006D464E"/>
    <w:rsid w:val="006D5E5F"/>
    <w:rsid w:val="006D6F99"/>
    <w:rsid w:val="006F053B"/>
    <w:rsid w:val="006F5BB2"/>
    <w:rsid w:val="006F60A2"/>
    <w:rsid w:val="007000BE"/>
    <w:rsid w:val="00712BFC"/>
    <w:rsid w:val="00722B72"/>
    <w:rsid w:val="0073387E"/>
    <w:rsid w:val="007338C1"/>
    <w:rsid w:val="00735630"/>
    <w:rsid w:val="00741F24"/>
    <w:rsid w:val="00743DB6"/>
    <w:rsid w:val="00746B96"/>
    <w:rsid w:val="00747702"/>
    <w:rsid w:val="00753FA3"/>
    <w:rsid w:val="007550CC"/>
    <w:rsid w:val="00762FA2"/>
    <w:rsid w:val="00763053"/>
    <w:rsid w:val="00781D9F"/>
    <w:rsid w:val="00782892"/>
    <w:rsid w:val="007832B0"/>
    <w:rsid w:val="00787224"/>
    <w:rsid w:val="00787E71"/>
    <w:rsid w:val="00796BC9"/>
    <w:rsid w:val="007A2E36"/>
    <w:rsid w:val="007B0A1D"/>
    <w:rsid w:val="007B1FE6"/>
    <w:rsid w:val="007B4C6F"/>
    <w:rsid w:val="007B7A63"/>
    <w:rsid w:val="007D5A19"/>
    <w:rsid w:val="007F5538"/>
    <w:rsid w:val="0080614F"/>
    <w:rsid w:val="00811C53"/>
    <w:rsid w:val="00811E83"/>
    <w:rsid w:val="0081277D"/>
    <w:rsid w:val="0081553A"/>
    <w:rsid w:val="00822306"/>
    <w:rsid w:val="00844B31"/>
    <w:rsid w:val="00850BE7"/>
    <w:rsid w:val="0085520F"/>
    <w:rsid w:val="008566B6"/>
    <w:rsid w:val="0086377D"/>
    <w:rsid w:val="00867C72"/>
    <w:rsid w:val="00872CBB"/>
    <w:rsid w:val="008755B5"/>
    <w:rsid w:val="00880568"/>
    <w:rsid w:val="008809E9"/>
    <w:rsid w:val="00883A30"/>
    <w:rsid w:val="0088433F"/>
    <w:rsid w:val="0089204E"/>
    <w:rsid w:val="0089237C"/>
    <w:rsid w:val="00894643"/>
    <w:rsid w:val="0089520D"/>
    <w:rsid w:val="008A4ABC"/>
    <w:rsid w:val="008B3424"/>
    <w:rsid w:val="008B3687"/>
    <w:rsid w:val="008C1D58"/>
    <w:rsid w:val="008D3095"/>
    <w:rsid w:val="008D7240"/>
    <w:rsid w:val="008F0FC8"/>
    <w:rsid w:val="008F1CAA"/>
    <w:rsid w:val="008F1D95"/>
    <w:rsid w:val="008F1F8A"/>
    <w:rsid w:val="008F61E2"/>
    <w:rsid w:val="008F7997"/>
    <w:rsid w:val="00903178"/>
    <w:rsid w:val="00904AF7"/>
    <w:rsid w:val="0091300E"/>
    <w:rsid w:val="00922E0C"/>
    <w:rsid w:val="009244C2"/>
    <w:rsid w:val="00925CCB"/>
    <w:rsid w:val="00930B72"/>
    <w:rsid w:val="00935647"/>
    <w:rsid w:val="00937639"/>
    <w:rsid w:val="00937832"/>
    <w:rsid w:val="00943AFD"/>
    <w:rsid w:val="009451A1"/>
    <w:rsid w:val="00955935"/>
    <w:rsid w:val="00961C39"/>
    <w:rsid w:val="009642D9"/>
    <w:rsid w:val="00965166"/>
    <w:rsid w:val="009663CE"/>
    <w:rsid w:val="00974470"/>
    <w:rsid w:val="00976E73"/>
    <w:rsid w:val="009802F4"/>
    <w:rsid w:val="009860D7"/>
    <w:rsid w:val="009872C9"/>
    <w:rsid w:val="00990F98"/>
    <w:rsid w:val="0099309C"/>
    <w:rsid w:val="009A2D16"/>
    <w:rsid w:val="009B5F00"/>
    <w:rsid w:val="009B608D"/>
    <w:rsid w:val="009B6A1D"/>
    <w:rsid w:val="009C0906"/>
    <w:rsid w:val="009C367D"/>
    <w:rsid w:val="009C6454"/>
    <w:rsid w:val="009C65B0"/>
    <w:rsid w:val="009C7056"/>
    <w:rsid w:val="009C7DD5"/>
    <w:rsid w:val="009D0796"/>
    <w:rsid w:val="009D1CA9"/>
    <w:rsid w:val="009D3C80"/>
    <w:rsid w:val="009D4D02"/>
    <w:rsid w:val="009E0FFA"/>
    <w:rsid w:val="009E1C93"/>
    <w:rsid w:val="009F0B1A"/>
    <w:rsid w:val="009F62D5"/>
    <w:rsid w:val="00A0078F"/>
    <w:rsid w:val="00A07DBB"/>
    <w:rsid w:val="00A14682"/>
    <w:rsid w:val="00A14FEF"/>
    <w:rsid w:val="00A25AD8"/>
    <w:rsid w:val="00A26270"/>
    <w:rsid w:val="00A3745F"/>
    <w:rsid w:val="00A41509"/>
    <w:rsid w:val="00A44058"/>
    <w:rsid w:val="00A6029E"/>
    <w:rsid w:val="00A70AAD"/>
    <w:rsid w:val="00A74C2B"/>
    <w:rsid w:val="00A84479"/>
    <w:rsid w:val="00AA3D5B"/>
    <w:rsid w:val="00AB1F20"/>
    <w:rsid w:val="00AB4380"/>
    <w:rsid w:val="00AB5E4D"/>
    <w:rsid w:val="00AB730A"/>
    <w:rsid w:val="00AC1AF9"/>
    <w:rsid w:val="00AC1C15"/>
    <w:rsid w:val="00AD1D9E"/>
    <w:rsid w:val="00AD5209"/>
    <w:rsid w:val="00AE06F0"/>
    <w:rsid w:val="00B020E3"/>
    <w:rsid w:val="00B03151"/>
    <w:rsid w:val="00B12711"/>
    <w:rsid w:val="00B1479A"/>
    <w:rsid w:val="00B14CD5"/>
    <w:rsid w:val="00B308BF"/>
    <w:rsid w:val="00B31A16"/>
    <w:rsid w:val="00B32F26"/>
    <w:rsid w:val="00B339AB"/>
    <w:rsid w:val="00B458C9"/>
    <w:rsid w:val="00B60010"/>
    <w:rsid w:val="00B75C0C"/>
    <w:rsid w:val="00B801BC"/>
    <w:rsid w:val="00B82643"/>
    <w:rsid w:val="00B8416D"/>
    <w:rsid w:val="00B875B9"/>
    <w:rsid w:val="00B92D82"/>
    <w:rsid w:val="00B96DCB"/>
    <w:rsid w:val="00BA121C"/>
    <w:rsid w:val="00BA4247"/>
    <w:rsid w:val="00BA6BF1"/>
    <w:rsid w:val="00BB6280"/>
    <w:rsid w:val="00BC3A13"/>
    <w:rsid w:val="00BC51E1"/>
    <w:rsid w:val="00BD01B3"/>
    <w:rsid w:val="00BD232D"/>
    <w:rsid w:val="00BE4302"/>
    <w:rsid w:val="00BE5C1B"/>
    <w:rsid w:val="00BF0CB5"/>
    <w:rsid w:val="00BF31FB"/>
    <w:rsid w:val="00C05E24"/>
    <w:rsid w:val="00C13B9C"/>
    <w:rsid w:val="00C13BEA"/>
    <w:rsid w:val="00C14D9C"/>
    <w:rsid w:val="00C15F00"/>
    <w:rsid w:val="00C16DC9"/>
    <w:rsid w:val="00C21B39"/>
    <w:rsid w:val="00C35219"/>
    <w:rsid w:val="00C3547C"/>
    <w:rsid w:val="00C50841"/>
    <w:rsid w:val="00C5598F"/>
    <w:rsid w:val="00C57DB3"/>
    <w:rsid w:val="00C57EE0"/>
    <w:rsid w:val="00C64748"/>
    <w:rsid w:val="00C67163"/>
    <w:rsid w:val="00C76779"/>
    <w:rsid w:val="00C77539"/>
    <w:rsid w:val="00C81251"/>
    <w:rsid w:val="00C8394F"/>
    <w:rsid w:val="00C84561"/>
    <w:rsid w:val="00C850CD"/>
    <w:rsid w:val="00C862F0"/>
    <w:rsid w:val="00C86849"/>
    <w:rsid w:val="00C9396C"/>
    <w:rsid w:val="00C949D2"/>
    <w:rsid w:val="00C96D31"/>
    <w:rsid w:val="00CA0C59"/>
    <w:rsid w:val="00CA22A3"/>
    <w:rsid w:val="00CA3569"/>
    <w:rsid w:val="00CA5986"/>
    <w:rsid w:val="00CA6E66"/>
    <w:rsid w:val="00CB161C"/>
    <w:rsid w:val="00CC262D"/>
    <w:rsid w:val="00CD6B60"/>
    <w:rsid w:val="00CE1737"/>
    <w:rsid w:val="00CE25D1"/>
    <w:rsid w:val="00CF26C0"/>
    <w:rsid w:val="00CF30B6"/>
    <w:rsid w:val="00CF5FC9"/>
    <w:rsid w:val="00CF7843"/>
    <w:rsid w:val="00D013B1"/>
    <w:rsid w:val="00D05787"/>
    <w:rsid w:val="00D12519"/>
    <w:rsid w:val="00D157E6"/>
    <w:rsid w:val="00D21823"/>
    <w:rsid w:val="00D23837"/>
    <w:rsid w:val="00D2394A"/>
    <w:rsid w:val="00D24F4D"/>
    <w:rsid w:val="00D373B4"/>
    <w:rsid w:val="00D3753B"/>
    <w:rsid w:val="00D4153B"/>
    <w:rsid w:val="00D453BE"/>
    <w:rsid w:val="00D474D0"/>
    <w:rsid w:val="00D475BB"/>
    <w:rsid w:val="00D520B5"/>
    <w:rsid w:val="00D52795"/>
    <w:rsid w:val="00D53A22"/>
    <w:rsid w:val="00D550C6"/>
    <w:rsid w:val="00D61A52"/>
    <w:rsid w:val="00D7024B"/>
    <w:rsid w:val="00D75911"/>
    <w:rsid w:val="00D83362"/>
    <w:rsid w:val="00D93819"/>
    <w:rsid w:val="00DB20A5"/>
    <w:rsid w:val="00DB3068"/>
    <w:rsid w:val="00DC14FC"/>
    <w:rsid w:val="00DC3262"/>
    <w:rsid w:val="00DC6109"/>
    <w:rsid w:val="00DC6B6F"/>
    <w:rsid w:val="00DD430D"/>
    <w:rsid w:val="00DD56FA"/>
    <w:rsid w:val="00DE3947"/>
    <w:rsid w:val="00DF58BF"/>
    <w:rsid w:val="00E01A32"/>
    <w:rsid w:val="00E01C9B"/>
    <w:rsid w:val="00E03DA5"/>
    <w:rsid w:val="00E045F3"/>
    <w:rsid w:val="00E04FA1"/>
    <w:rsid w:val="00E056C7"/>
    <w:rsid w:val="00E10057"/>
    <w:rsid w:val="00E13F63"/>
    <w:rsid w:val="00E221AB"/>
    <w:rsid w:val="00E3029C"/>
    <w:rsid w:val="00E34E83"/>
    <w:rsid w:val="00E37A01"/>
    <w:rsid w:val="00E43C91"/>
    <w:rsid w:val="00E54BB7"/>
    <w:rsid w:val="00E60F0B"/>
    <w:rsid w:val="00E62319"/>
    <w:rsid w:val="00E64035"/>
    <w:rsid w:val="00E6420F"/>
    <w:rsid w:val="00E801E1"/>
    <w:rsid w:val="00E85A3F"/>
    <w:rsid w:val="00E87101"/>
    <w:rsid w:val="00E97F36"/>
    <w:rsid w:val="00EA250B"/>
    <w:rsid w:val="00EA5883"/>
    <w:rsid w:val="00EA5C90"/>
    <w:rsid w:val="00EB3187"/>
    <w:rsid w:val="00EB4DA6"/>
    <w:rsid w:val="00EC288D"/>
    <w:rsid w:val="00EC56EE"/>
    <w:rsid w:val="00ED23B9"/>
    <w:rsid w:val="00ED364A"/>
    <w:rsid w:val="00ED683F"/>
    <w:rsid w:val="00EE1F15"/>
    <w:rsid w:val="00EF1530"/>
    <w:rsid w:val="00EF2D0E"/>
    <w:rsid w:val="00F00369"/>
    <w:rsid w:val="00F00F97"/>
    <w:rsid w:val="00F140CF"/>
    <w:rsid w:val="00F2109B"/>
    <w:rsid w:val="00F24117"/>
    <w:rsid w:val="00F249CA"/>
    <w:rsid w:val="00F24ED6"/>
    <w:rsid w:val="00F33AB3"/>
    <w:rsid w:val="00F37489"/>
    <w:rsid w:val="00F37F80"/>
    <w:rsid w:val="00F41D34"/>
    <w:rsid w:val="00F478DC"/>
    <w:rsid w:val="00F51897"/>
    <w:rsid w:val="00F57473"/>
    <w:rsid w:val="00F8108E"/>
    <w:rsid w:val="00F86D8F"/>
    <w:rsid w:val="00F949A1"/>
    <w:rsid w:val="00FB010A"/>
    <w:rsid w:val="00FB2B46"/>
    <w:rsid w:val="00FB51E3"/>
    <w:rsid w:val="00FC0A01"/>
    <w:rsid w:val="00FC0E11"/>
    <w:rsid w:val="00FC5428"/>
    <w:rsid w:val="00FD021C"/>
    <w:rsid w:val="00FD3292"/>
    <w:rsid w:val="00FD4DF2"/>
    <w:rsid w:val="00FE0D91"/>
    <w:rsid w:val="00FE295D"/>
    <w:rsid w:val="00FE7F5A"/>
    <w:rsid w:val="00FF001C"/>
    <w:rsid w:val="00FF4406"/>
    <w:rsid w:val="00FF7562"/>
    <w:rsid w:val="01AD9668"/>
    <w:rsid w:val="099F5773"/>
    <w:rsid w:val="0C006383"/>
    <w:rsid w:val="0C20554D"/>
    <w:rsid w:val="0D80ECE3"/>
    <w:rsid w:val="12E30CB4"/>
    <w:rsid w:val="1405614F"/>
    <w:rsid w:val="18022B12"/>
    <w:rsid w:val="1D244DD6"/>
    <w:rsid w:val="1DFA7077"/>
    <w:rsid w:val="1E1322FE"/>
    <w:rsid w:val="1E9D4C26"/>
    <w:rsid w:val="211A7CF2"/>
    <w:rsid w:val="218D2BA7"/>
    <w:rsid w:val="23D2CAEA"/>
    <w:rsid w:val="28697D87"/>
    <w:rsid w:val="2A60F614"/>
    <w:rsid w:val="2B313AB6"/>
    <w:rsid w:val="2C54F1AB"/>
    <w:rsid w:val="2C938DAF"/>
    <w:rsid w:val="2CB1D104"/>
    <w:rsid w:val="32F8A01E"/>
    <w:rsid w:val="3312269C"/>
    <w:rsid w:val="35478569"/>
    <w:rsid w:val="369024E5"/>
    <w:rsid w:val="3E6D1DA8"/>
    <w:rsid w:val="434C1CA2"/>
    <w:rsid w:val="49BA7EFD"/>
    <w:rsid w:val="4F5CE873"/>
    <w:rsid w:val="4FC0108F"/>
    <w:rsid w:val="52EF880E"/>
    <w:rsid w:val="54886074"/>
    <w:rsid w:val="54A43277"/>
    <w:rsid w:val="5AB0C5E2"/>
    <w:rsid w:val="5DBDCCC2"/>
    <w:rsid w:val="5DF3D9F0"/>
    <w:rsid w:val="60782C46"/>
    <w:rsid w:val="60EE48E7"/>
    <w:rsid w:val="61E631F5"/>
    <w:rsid w:val="67012D1C"/>
    <w:rsid w:val="693962B9"/>
    <w:rsid w:val="693DE738"/>
    <w:rsid w:val="6A89142B"/>
    <w:rsid w:val="71914BEB"/>
    <w:rsid w:val="73984CD6"/>
    <w:rsid w:val="7BE692E5"/>
    <w:rsid w:val="7E1EA459"/>
    <w:rsid w:val="7FB8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9568D"/>
  <w15:docId w15:val="{B1FF3B0B-31BE-49E1-B6E7-5CBEB27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0811EA"/>
    <w:pPr>
      <w:spacing w:after="0" w:line="240" w:lineRule="auto"/>
    </w:p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AD1D9E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AD1D9E"/>
  </w:style>
  <w:style w:type="character" w:styleId="Odkaznakoment">
    <w:name w:val="annotation reference"/>
    <w:basedOn w:val="Standardnpsmoodstavce"/>
    <w:uiPriority w:val="99"/>
    <w:semiHidden/>
    <w:unhideWhenUsed/>
    <w:rsid w:val="002C6D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C6DF2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2C6DF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6DF2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2C6DF2"/>
    <w:rPr>
      <w:b/>
      <w:bCs/>
      <w:sz w:val="20"/>
      <w:szCs w:val="20"/>
    </w:rPr>
  </w:style>
  <w:style w:type="paragraph" w:styleId="paragraph" w:customStyle="1">
    <w:name w:val="paragraph"/>
    <w:basedOn w:val="Normln"/>
    <w:rsid w:val="006D34D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Standardnpsmoodstavce"/>
    <w:rsid w:val="006D34DE"/>
  </w:style>
  <w:style w:type="character" w:styleId="eop" w:customStyle="1">
    <w:name w:val="eop"/>
    <w:basedOn w:val="Standardnpsmoodstavce"/>
    <w:rsid w:val="006D34DE"/>
  </w:style>
  <w:style w:type="character" w:styleId="scxw243894635" w:customStyle="1">
    <w:name w:val="scxw243894635"/>
    <w:basedOn w:val="Standardnpsmoodstavce"/>
    <w:rsid w:val="000C0025"/>
  </w:style>
  <w:style w:type="paragraph" w:styleId="Zpat">
    <w:name w:val="footer"/>
    <w:basedOn w:val="Normln"/>
    <w:link w:val="ZpatChar"/>
    <w:uiPriority w:val="99"/>
    <w:semiHidden/>
    <w:unhideWhenUsed/>
    <w:rsid w:val="00531FD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semiHidden/>
    <w:rsid w:val="00531FD3"/>
  </w:style>
  <w:style w:type="table" w:styleId="TableNormal1" w:customStyle="1">
    <w:name w:val="Table Normal1"/>
    <w:rsid w:val="004833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Mn3UXZ1cl6suHofxhPNkdZZRrA==">CgMxLjA4AHIhMWpnbU43d2dnRDVfbXVEaFVyR2JSbk1wa1RnZURKQ1BQ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20A84E-7541-41DA-B5FC-6F17CB843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B6E57-756C-4FF8-B198-7FF01117F235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4.xml><?xml version="1.0" encoding="utf-8"?>
<ds:datastoreItem xmlns:ds="http://schemas.openxmlformats.org/officeDocument/2006/customXml" ds:itemID="{1A6EE288-07E6-4D31-B790-8DEAF8D90E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Antonia Rackova Pariciova</dc:creator>
  <lastModifiedBy>Steiger Marek</lastModifiedBy>
  <revision>3</revision>
  <dcterms:created xsi:type="dcterms:W3CDTF">2024-07-22T11:12:00.0000000Z</dcterms:created>
  <dcterms:modified xsi:type="dcterms:W3CDTF">2024-07-22T21:41:44.4134652Z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59577c4c,6059ac14,35b1f1d,5,6,7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