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67F0" w:rsidRDefault="001267F0" w14:paraId="1DB9F847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</w:p>
    <w:p w:rsidRPr="00756831" w:rsidR="00F046FE" w:rsidP="001F1266" w:rsidRDefault="00F046FE" w14:paraId="08B73E5D" w14:textId="40FEFE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b/>
          <w:color w:val="FF0000"/>
          <w:sz w:val="28"/>
          <w:szCs w:val="28"/>
        </w:rPr>
      </w:pPr>
      <w:r w:rsidRPr="00756831">
        <w:rPr>
          <w:rFonts w:ascii="Arial" w:hAnsi="Arial" w:eastAsia="Arial" w:cs="Arial"/>
          <w:b/>
          <w:color w:val="FF0000"/>
          <w:sz w:val="28"/>
          <w:szCs w:val="28"/>
        </w:rPr>
        <w:t>PUBLIKAČNÉ EMBARGO DO 23.</w:t>
      </w:r>
      <w:r w:rsidRPr="00756831" w:rsidR="00756831">
        <w:rPr>
          <w:rFonts w:ascii="Arial" w:hAnsi="Arial" w:eastAsia="Arial" w:cs="Arial"/>
          <w:b/>
          <w:color w:val="FF0000"/>
          <w:sz w:val="28"/>
          <w:szCs w:val="28"/>
        </w:rPr>
        <w:t>7.2024 do 9:00 hod.</w:t>
      </w:r>
    </w:p>
    <w:p w:rsidR="00373CF9" w:rsidP="001F1266" w:rsidRDefault="00373CF9" w14:paraId="0AABB6BB" w14:textId="5A9E5F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b/>
          <w:sz w:val="28"/>
          <w:szCs w:val="28"/>
        </w:rPr>
      </w:pPr>
      <w:r w:rsidRPr="00373CF9">
        <w:rPr>
          <w:rFonts w:ascii="Arial" w:hAnsi="Arial" w:eastAsia="Arial" w:cs="Arial"/>
          <w:b/>
          <w:sz w:val="28"/>
          <w:szCs w:val="28"/>
        </w:rPr>
        <w:t>Seyfor významne posilňuje na Balkáne</w:t>
      </w:r>
      <w:r w:rsidR="001F1266">
        <w:rPr>
          <w:rFonts w:ascii="Arial" w:hAnsi="Arial" w:eastAsia="Arial" w:cs="Arial"/>
          <w:b/>
          <w:sz w:val="28"/>
          <w:szCs w:val="28"/>
        </w:rPr>
        <w:t>. Z</w:t>
      </w:r>
      <w:r w:rsidRPr="00373CF9">
        <w:rPr>
          <w:rFonts w:ascii="Arial" w:hAnsi="Arial" w:eastAsia="Arial" w:cs="Arial"/>
          <w:b/>
          <w:sz w:val="28"/>
          <w:szCs w:val="28"/>
        </w:rPr>
        <w:t>ískal 70% podiel M&amp;I Systems Co, srbskej jednotky na lokálnom trhu ERP systémov</w:t>
      </w:r>
    </w:p>
    <w:p w:rsidRPr="00570819" w:rsidR="00570819" w:rsidP="001F1266" w:rsidRDefault="00570819" w14:paraId="7721B023" w14:textId="6ABDB4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b/>
        </w:rPr>
      </w:pPr>
      <w:r w:rsidRPr="00570819">
        <w:rPr>
          <w:rFonts w:ascii="Arial" w:hAnsi="Arial" w:eastAsia="Arial" w:cs="Arial"/>
          <w:b/>
        </w:rPr>
        <w:t>Spojenie síl oboch partnerov otvára nové možnosti na globálnom trhu</w:t>
      </w:r>
    </w:p>
    <w:p w:rsidR="00570819" w:rsidP="0099309C" w:rsidRDefault="00570819" w14:paraId="7B5C881E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/>
          <w:color w:val="000000"/>
        </w:rPr>
      </w:pPr>
    </w:p>
    <w:p w:rsidR="003F5B75" w:rsidP="0099309C" w:rsidRDefault="005E0BE5" w14:paraId="553075DA" w14:textId="6C4509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/>
          <w:color w:val="000000"/>
        </w:rPr>
      </w:pPr>
      <w:r>
        <w:rPr>
          <w:rFonts w:ascii="Arial" w:hAnsi="Arial" w:eastAsia="Arial" w:cs="Arial"/>
          <w:b/>
          <w:color w:val="000000"/>
        </w:rPr>
        <w:t xml:space="preserve">Bratislava, </w:t>
      </w:r>
      <w:r w:rsidR="00756831">
        <w:rPr>
          <w:rFonts w:ascii="Arial" w:hAnsi="Arial" w:eastAsia="Arial" w:cs="Arial"/>
          <w:b/>
          <w:color w:val="000000"/>
        </w:rPr>
        <w:t>23</w:t>
      </w:r>
      <w:r>
        <w:rPr>
          <w:rFonts w:ascii="Arial" w:hAnsi="Arial" w:eastAsia="Arial" w:cs="Arial"/>
          <w:b/>
          <w:color w:val="000000"/>
        </w:rPr>
        <w:t xml:space="preserve">. </w:t>
      </w:r>
      <w:r w:rsidR="009C4605">
        <w:rPr>
          <w:rFonts w:ascii="Arial" w:hAnsi="Arial" w:eastAsia="Arial" w:cs="Arial"/>
          <w:b/>
        </w:rPr>
        <w:t>jú</w:t>
      </w:r>
      <w:r w:rsidR="00756831">
        <w:rPr>
          <w:rFonts w:ascii="Arial" w:hAnsi="Arial" w:eastAsia="Arial" w:cs="Arial"/>
          <w:b/>
        </w:rPr>
        <w:t>l</w:t>
      </w:r>
      <w:r>
        <w:rPr>
          <w:rFonts w:ascii="Arial" w:hAnsi="Arial" w:eastAsia="Arial" w:cs="Arial"/>
          <w:b/>
          <w:color w:val="000000"/>
        </w:rPr>
        <w:t xml:space="preserve"> 202</w:t>
      </w:r>
      <w:r>
        <w:rPr>
          <w:rFonts w:ascii="Arial" w:hAnsi="Arial" w:eastAsia="Arial" w:cs="Arial"/>
          <w:b/>
        </w:rPr>
        <w:t>4</w:t>
      </w:r>
      <w:r>
        <w:rPr>
          <w:rFonts w:ascii="Arial" w:hAnsi="Arial" w:eastAsia="Arial" w:cs="Arial"/>
          <w:b/>
          <w:color w:val="000000"/>
        </w:rPr>
        <w:t xml:space="preserve"> </w:t>
      </w:r>
      <w:r w:rsidRPr="00C21B39">
        <w:rPr>
          <w:rFonts w:ascii="Arial" w:hAnsi="Arial" w:eastAsia="Arial" w:cs="Arial"/>
          <w:b/>
          <w:color w:val="000000"/>
        </w:rPr>
        <w:t xml:space="preserve">– </w:t>
      </w:r>
      <w:r w:rsidRPr="001F4E5D" w:rsidR="001F4E5D">
        <w:rPr>
          <w:rFonts w:ascii="Arial" w:hAnsi="Arial" w:eastAsia="Arial" w:cs="Arial"/>
          <w:b/>
          <w:color w:val="000000"/>
        </w:rPr>
        <w:t>Seyfor, jeden z najväčších európskych dodávateľov ICT riešení, rozširuje svoje aktivity naprieč celou Európou a kupuje 70% podiel M&amp;I Systems Co. Spoločnosť so sídlom v Srbsku je lídrom regionálneho trhu ERP systémov a má prostredníctvom 100</w:t>
      </w:r>
      <w:r w:rsidR="00FE3ECF">
        <w:rPr>
          <w:rFonts w:ascii="Arial" w:hAnsi="Arial" w:eastAsia="Arial" w:cs="Arial"/>
          <w:b/>
          <w:color w:val="000000"/>
        </w:rPr>
        <w:t xml:space="preserve"> percent</w:t>
      </w:r>
      <w:r w:rsidRPr="001F4E5D" w:rsidR="001F4E5D">
        <w:rPr>
          <w:rFonts w:ascii="Arial" w:hAnsi="Arial" w:eastAsia="Arial" w:cs="Arial"/>
          <w:b/>
          <w:color w:val="000000"/>
        </w:rPr>
        <w:t xml:space="preserve"> vlastnenej dcérskej spoločnosti veľmi silnú pozíciu v juhovýchodnej Európe. 30 </w:t>
      </w:r>
      <w:r w:rsidR="00FE3ECF">
        <w:rPr>
          <w:rFonts w:ascii="Arial" w:hAnsi="Arial" w:eastAsia="Arial" w:cs="Arial"/>
          <w:b/>
          <w:color w:val="000000"/>
        </w:rPr>
        <w:t>percent</w:t>
      </w:r>
      <w:r w:rsidRPr="001F4E5D" w:rsidR="001F4E5D">
        <w:rPr>
          <w:rFonts w:ascii="Arial" w:hAnsi="Arial" w:eastAsia="Arial" w:cs="Arial"/>
          <w:b/>
          <w:color w:val="000000"/>
        </w:rPr>
        <w:t xml:space="preserve"> M&amp;I Systems </w:t>
      </w:r>
      <w:r w:rsidR="007D552C">
        <w:rPr>
          <w:rFonts w:ascii="Arial" w:hAnsi="Arial" w:eastAsia="Arial" w:cs="Arial"/>
          <w:b/>
          <w:color w:val="000000"/>
        </w:rPr>
        <w:t>Co</w:t>
      </w:r>
      <w:r w:rsidRPr="001F4E5D" w:rsidR="001F4E5D">
        <w:rPr>
          <w:rFonts w:ascii="Arial" w:hAnsi="Arial" w:eastAsia="Arial" w:cs="Arial"/>
          <w:b/>
          <w:color w:val="000000"/>
        </w:rPr>
        <w:t xml:space="preserve"> </w:t>
      </w:r>
      <w:r w:rsidRPr="00BF2F74" w:rsidR="00BF2F74">
        <w:rPr>
          <w:rFonts w:ascii="Arial" w:hAnsi="Arial" w:eastAsia="Arial" w:cs="Arial"/>
          <w:b/>
          <w:color w:val="000000"/>
        </w:rPr>
        <w:t>spoločnosti zostáva v rukách súčasných vlastníkov a ich výkonného manažmentu</w:t>
      </w:r>
      <w:r w:rsidR="0040767F">
        <w:rPr>
          <w:rFonts w:ascii="Arial" w:hAnsi="Arial" w:eastAsia="Arial" w:cs="Arial"/>
          <w:b/>
          <w:color w:val="000000"/>
        </w:rPr>
        <w:t xml:space="preserve">, ktorí sa </w:t>
      </w:r>
      <w:r w:rsidRPr="001F4E5D" w:rsidR="001F4E5D">
        <w:rPr>
          <w:rFonts w:ascii="Arial" w:hAnsi="Arial" w:eastAsia="Arial" w:cs="Arial"/>
          <w:b/>
          <w:color w:val="000000"/>
        </w:rPr>
        <w:t>budú ďalej podieľať na riadení vývoja a rozvoja obchodných i konsolidačných aktivít. Prostredníctvom akvizície začína Seyfor úzku spoluprácu s celou medzinárodnou skupinou M&amp;I Systems Group s cieľom rozvíjania aktivít na globálnom trhu a vytvárania inovatívnych synergií v IT sektore reflektujúcich rastúce potreby zákazníkov.</w:t>
      </w:r>
    </w:p>
    <w:p w:rsidR="00C21B39" w:rsidP="162A8CAD" w:rsidRDefault="00260A70" w14:paraId="25A2EB96" w14:textId="5167973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  <w:rPr>
          <w:rFonts w:ascii="Arial" w:hAnsi="Arial" w:eastAsia="Arial" w:cs="Arial"/>
          <w:color w:val="000000"/>
        </w:rPr>
      </w:pP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Spoločnosť M&amp;I Systems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Co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 tvorí jednu z hlavných aktívnych podnikateľských vetiev celej skupiny M&amp;I Systems Group a zameriava sa na vývoj softvérových riešení s dôrazom na digitálnu transformáciu spoločností, zavádzanie cloudových ERP systémov, automatizáciu firemných procesov, spracovanie dát, business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intelligence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, využitie AI a IT poradenstva. Je dlhodobým partnerom najvýznamnejších hráčov v odbore ako napríklad SAP,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Salesforce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, IBM, Microsoft,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Celonis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 a Softvér AG, </w:t>
      </w:r>
      <w:r w:rsidRPr="162A8CAD" w:rsidR="00D85D35">
        <w:rPr>
          <w:rFonts w:ascii="Arial" w:hAnsi="Arial" w:eastAsia="Arial" w:cs="Arial"/>
          <w:color w:val="000000" w:themeColor="text1" w:themeTint="FF" w:themeShade="FF"/>
        </w:rPr>
        <w:t>Asprova</w:t>
      </w:r>
      <w:r w:rsidRPr="162A8CAD" w:rsidR="00EC48DE">
        <w:rPr>
          <w:rFonts w:ascii="Arial" w:hAnsi="Arial" w:eastAsia="Arial" w:cs="Arial"/>
          <w:color w:val="000000" w:themeColor="text1" w:themeTint="FF" w:themeShade="FF"/>
        </w:rPr>
        <w:t>,</w:t>
      </w:r>
      <w:r w:rsidRPr="162A8CAD" w:rsidR="00D85D35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162A8CAD" w:rsidR="00D85D35">
        <w:rPr>
          <w:rFonts w:ascii="Arial" w:hAnsi="Arial" w:eastAsia="Arial" w:cs="Arial"/>
          <w:color w:val="000000" w:themeColor="text1" w:themeTint="FF" w:themeShade="FF"/>
        </w:rPr>
        <w:t>Aforza</w:t>
      </w:r>
      <w:r w:rsidRPr="162A8CAD" w:rsidR="00B42EE8">
        <w:rPr>
          <w:rFonts w:ascii="Arial" w:hAnsi="Arial" w:eastAsia="Arial" w:cs="Arial"/>
          <w:color w:val="000000" w:themeColor="text1" w:themeTint="FF" w:themeShade="FF"/>
        </w:rPr>
        <w:t>. J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ej silná a lojálna diverzifikovaná zákaznícka základňa </w:t>
      </w:r>
      <w:r w:rsidRPr="162A8CAD" w:rsidR="00B42EE8">
        <w:rPr>
          <w:rFonts w:ascii="Arial" w:hAnsi="Arial" w:eastAsia="Arial" w:cs="Arial"/>
          <w:color w:val="000000" w:themeColor="text1" w:themeTint="FF" w:themeShade="FF"/>
        </w:rPr>
        <w:t>má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 viac ako 400 zákazníkov zo segmentu stredných a veľkých firiem. V</w:t>
      </w:r>
      <w:r w:rsidRPr="162A8CAD" w:rsidR="00B42EE8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oblasti ERP systémov je dominujúcim lídrom v Srbsku s</w:t>
      </w:r>
      <w:r w:rsidRPr="162A8CAD" w:rsidR="00B42EE8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významným presahom biznisu do celého</w:t>
      </w:r>
      <w:r w:rsidRPr="162A8CAD" w:rsidR="67FD25B0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Balkánu. Spoločnosť M&amp;I Systems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Co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 xml:space="preserve"> bola založená pred </w:t>
      </w:r>
      <w:r w:rsidRPr="162A8CAD" w:rsidR="009C6151">
        <w:rPr>
          <w:rFonts w:ascii="Arial" w:hAnsi="Arial" w:eastAsia="Arial" w:cs="Arial"/>
          <w:color w:val="000000" w:themeColor="text1" w:themeTint="FF" w:themeShade="FF"/>
        </w:rPr>
        <w:t xml:space="preserve">viac ako 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30 rokmi ako rodinná firma</w:t>
      </w:r>
      <w:r w:rsidRPr="162A8CAD" w:rsidR="009C6151">
        <w:rPr>
          <w:rFonts w:ascii="Arial" w:hAnsi="Arial" w:eastAsia="Arial" w:cs="Arial"/>
          <w:color w:val="000000" w:themeColor="text1" w:themeTint="FF" w:themeShade="FF"/>
        </w:rPr>
        <w:t>. D</w:t>
      </w:r>
      <w:r w:rsidRPr="162A8CAD" w:rsidR="00260A70">
        <w:rPr>
          <w:rFonts w:ascii="Arial" w:hAnsi="Arial" w:eastAsia="Arial" w:cs="Arial"/>
          <w:color w:val="000000" w:themeColor="text1" w:themeTint="FF" w:themeShade="FF"/>
        </w:rPr>
        <w:t>nes je vedená skúseným manažérskym tímom a poskytuje širokú škálu produktov, služieb a softvérových riešení pre celý rad oblastí a priemyselných odvetví.</w:t>
      </w:r>
    </w:p>
    <w:p w:rsidR="0041397F" w:rsidP="00EA5C90" w:rsidRDefault="0041397F" w14:paraId="515E7B22" w14:textId="273836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Cs/>
          <w:color w:val="000000"/>
        </w:rPr>
      </w:pPr>
      <w:r w:rsidRPr="0041397F">
        <w:rPr>
          <w:rFonts w:ascii="Arial" w:hAnsi="Arial" w:eastAsia="Arial" w:cs="Arial"/>
          <w:bCs/>
          <w:color w:val="000000"/>
        </w:rPr>
        <w:t xml:space="preserve">Seyfor Martina Cíglera </w:t>
      </w:r>
      <w:r w:rsidR="00021A9A">
        <w:rPr>
          <w:rFonts w:ascii="Arial" w:hAnsi="Arial" w:eastAsia="Arial" w:cs="Arial"/>
          <w:bCs/>
          <w:color w:val="000000"/>
        </w:rPr>
        <w:t>spojením síl s</w:t>
      </w:r>
      <w:r w:rsidR="0070561E">
        <w:rPr>
          <w:rFonts w:ascii="Arial" w:hAnsi="Arial" w:eastAsia="Arial" w:cs="Arial"/>
          <w:bCs/>
          <w:color w:val="000000"/>
        </w:rPr>
        <w:t xml:space="preserve"> M&amp;I Systems </w:t>
      </w:r>
      <w:r w:rsidRPr="0041397F">
        <w:rPr>
          <w:rFonts w:ascii="Arial" w:hAnsi="Arial" w:eastAsia="Arial" w:cs="Arial"/>
          <w:bCs/>
          <w:color w:val="000000"/>
        </w:rPr>
        <w:t xml:space="preserve">výrazne posilní pozíciu v celom </w:t>
      </w:r>
      <w:r w:rsidR="0070561E">
        <w:rPr>
          <w:rFonts w:ascii="Arial" w:hAnsi="Arial" w:eastAsia="Arial" w:cs="Arial"/>
          <w:bCs/>
          <w:color w:val="000000"/>
        </w:rPr>
        <w:t xml:space="preserve">adriatickom </w:t>
      </w:r>
      <w:r w:rsidRPr="0041397F">
        <w:rPr>
          <w:rFonts w:ascii="Arial" w:hAnsi="Arial" w:eastAsia="Arial" w:cs="Arial"/>
          <w:bCs/>
          <w:color w:val="000000"/>
        </w:rPr>
        <w:t xml:space="preserve">regióne </w:t>
      </w:r>
      <w:r w:rsidR="004C1B34">
        <w:rPr>
          <w:rFonts w:ascii="Arial" w:hAnsi="Arial" w:eastAsia="Arial" w:cs="Arial"/>
          <w:bCs/>
          <w:color w:val="000000"/>
        </w:rPr>
        <w:t xml:space="preserve">a súčasne expanduje </w:t>
      </w:r>
      <w:r w:rsidRPr="0041397F">
        <w:rPr>
          <w:rFonts w:ascii="Arial" w:hAnsi="Arial" w:eastAsia="Arial" w:cs="Arial"/>
          <w:bCs/>
          <w:color w:val="000000"/>
        </w:rPr>
        <w:t>na ďalš</w:t>
      </w:r>
      <w:r w:rsidR="004C1B34">
        <w:rPr>
          <w:rFonts w:ascii="Arial" w:hAnsi="Arial" w:eastAsia="Arial" w:cs="Arial"/>
          <w:bCs/>
          <w:color w:val="000000"/>
        </w:rPr>
        <w:t>ie</w:t>
      </w:r>
      <w:r w:rsidRPr="0041397F">
        <w:rPr>
          <w:rFonts w:ascii="Arial" w:hAnsi="Arial" w:eastAsia="Arial" w:cs="Arial"/>
          <w:bCs/>
          <w:color w:val="000000"/>
        </w:rPr>
        <w:t xml:space="preserve"> balkánsk</w:t>
      </w:r>
      <w:r w:rsidR="004C1B34">
        <w:rPr>
          <w:rFonts w:ascii="Arial" w:hAnsi="Arial" w:eastAsia="Arial" w:cs="Arial"/>
          <w:bCs/>
          <w:color w:val="000000"/>
        </w:rPr>
        <w:t>e</w:t>
      </w:r>
      <w:r w:rsidRPr="0041397F">
        <w:rPr>
          <w:rFonts w:ascii="Arial" w:hAnsi="Arial" w:eastAsia="Arial" w:cs="Arial"/>
          <w:bCs/>
          <w:color w:val="000000"/>
        </w:rPr>
        <w:t xml:space="preserve"> trh</w:t>
      </w:r>
      <w:r w:rsidR="004C1B34">
        <w:rPr>
          <w:rFonts w:ascii="Arial" w:hAnsi="Arial" w:eastAsia="Arial" w:cs="Arial"/>
          <w:bCs/>
          <w:color w:val="000000"/>
        </w:rPr>
        <w:t>y</w:t>
      </w:r>
      <w:r w:rsidRPr="0041397F">
        <w:rPr>
          <w:rFonts w:ascii="Arial" w:hAnsi="Arial" w:eastAsia="Arial" w:cs="Arial"/>
          <w:bCs/>
          <w:color w:val="000000"/>
        </w:rPr>
        <w:t xml:space="preserve">, ako je Severná Macedónia, Bosna a Čierna hora. </w:t>
      </w:r>
      <w:r w:rsidRPr="00002280">
        <w:rPr>
          <w:rFonts w:ascii="Arial" w:hAnsi="Arial" w:eastAsia="Arial" w:cs="Arial"/>
          <w:bCs/>
          <w:i/>
          <w:iCs/>
          <w:color w:val="000000"/>
        </w:rPr>
        <w:t xml:space="preserve">„Akvizícia </w:t>
      </w:r>
      <w:r w:rsidRPr="00002280" w:rsidR="00002280">
        <w:rPr>
          <w:rFonts w:ascii="Arial" w:hAnsi="Arial" w:eastAsia="Arial" w:cs="Arial"/>
          <w:bCs/>
          <w:i/>
          <w:iCs/>
          <w:color w:val="000000"/>
        </w:rPr>
        <w:t xml:space="preserve">M&amp;I Systems Co </w:t>
      </w:r>
      <w:r w:rsidRPr="00002280">
        <w:rPr>
          <w:rFonts w:ascii="Arial" w:hAnsi="Arial" w:eastAsia="Arial" w:cs="Arial"/>
          <w:bCs/>
          <w:i/>
          <w:iCs/>
          <w:color w:val="000000"/>
        </w:rPr>
        <w:t>pre nás znamená významný posun v</w:t>
      </w:r>
      <w:r w:rsidR="0054145C">
        <w:rPr>
          <w:rFonts w:ascii="Arial" w:hAnsi="Arial" w:eastAsia="Arial" w:cs="Arial"/>
          <w:bCs/>
          <w:i/>
          <w:iCs/>
          <w:color w:val="000000"/>
        </w:rPr>
        <w:t xml:space="preserve"> </w:t>
      </w:r>
      <w:r w:rsidRPr="00002280">
        <w:rPr>
          <w:rFonts w:ascii="Arial" w:hAnsi="Arial" w:eastAsia="Arial" w:cs="Arial"/>
          <w:bCs/>
          <w:i/>
          <w:iCs/>
          <w:color w:val="000000"/>
        </w:rPr>
        <w:t xml:space="preserve">oblasti rozvoja obchodných aktivít na celom Balkáne, kde pre Seyfor vidíme veľký potenciál. Sme presvedčení, že súčasná silná pozícia </w:t>
      </w:r>
      <w:r w:rsidRPr="0054145C" w:rsidR="0054145C">
        <w:rPr>
          <w:rFonts w:ascii="Arial" w:hAnsi="Arial" w:eastAsia="Arial" w:cs="Arial"/>
          <w:bCs/>
          <w:i/>
          <w:iCs/>
          <w:color w:val="000000"/>
        </w:rPr>
        <w:t xml:space="preserve">M&amp;I Systems Co </w:t>
      </w:r>
      <w:r w:rsidRPr="00002280">
        <w:rPr>
          <w:rFonts w:ascii="Arial" w:hAnsi="Arial" w:eastAsia="Arial" w:cs="Arial"/>
          <w:bCs/>
          <w:i/>
          <w:iCs/>
          <w:color w:val="000000"/>
        </w:rPr>
        <w:t xml:space="preserve">v Srbsku a Bosne a naše súčasné aktivity v ďalších balkánskych krajinách nám umožnia lepšie chápať špecifický lokálny trh, efektívne konsolidovať spoločné aktivity a posilniť našu pozíciu jedného z najvýznamnejších európskych dodávateľov ICT riešení. </w:t>
      </w:r>
      <w:r w:rsidRPr="00A34C20" w:rsidR="00A34C20">
        <w:rPr>
          <w:rFonts w:ascii="Arial" w:hAnsi="Arial" w:eastAsia="Arial" w:cs="Arial"/>
          <w:bCs/>
          <w:i/>
          <w:iCs/>
          <w:color w:val="000000"/>
        </w:rPr>
        <w:t xml:space="preserve">M&amp;I Systems Co </w:t>
      </w:r>
      <w:r w:rsidRPr="00002280">
        <w:rPr>
          <w:rFonts w:ascii="Arial" w:hAnsi="Arial" w:eastAsia="Arial" w:cs="Arial"/>
          <w:bCs/>
          <w:i/>
          <w:iCs/>
          <w:color w:val="000000"/>
        </w:rPr>
        <w:t>môžeme na druhej strane poskytnúť veľmi silné know-how</w:t>
      </w:r>
      <w:r w:rsidR="00A34C20">
        <w:rPr>
          <w:rFonts w:ascii="Arial" w:hAnsi="Arial" w:eastAsia="Arial" w:cs="Arial"/>
          <w:bCs/>
          <w:i/>
          <w:iCs/>
          <w:color w:val="000000"/>
        </w:rPr>
        <w:t>,</w:t>
      </w:r>
      <w:r w:rsidRPr="00002280">
        <w:rPr>
          <w:rFonts w:ascii="Arial" w:hAnsi="Arial" w:eastAsia="Arial" w:cs="Arial"/>
          <w:bCs/>
          <w:i/>
          <w:iCs/>
          <w:color w:val="000000"/>
        </w:rPr>
        <w:t xml:space="preserve"> napríklad v oblasti vývoja cloudových riešení, implementácie umelej inteligencie či bezprecedentného zabezpečenia. Vzájomne sa učíme jeden od druhého a spomínané synergie sú pre obe strany významným krokom vpred,“</w:t>
      </w:r>
      <w:r w:rsidRPr="0041397F">
        <w:rPr>
          <w:rFonts w:ascii="Arial" w:hAnsi="Arial" w:eastAsia="Arial" w:cs="Arial"/>
          <w:bCs/>
          <w:color w:val="000000"/>
        </w:rPr>
        <w:t xml:space="preserve"> </w:t>
      </w:r>
      <w:r w:rsidR="00807212">
        <w:rPr>
          <w:rFonts w:ascii="Arial" w:hAnsi="Arial" w:eastAsia="Arial" w:cs="Arial"/>
          <w:bCs/>
          <w:color w:val="000000"/>
        </w:rPr>
        <w:t>hovorí</w:t>
      </w:r>
      <w:r w:rsidRPr="0041397F">
        <w:rPr>
          <w:rFonts w:ascii="Arial" w:hAnsi="Arial" w:eastAsia="Arial" w:cs="Arial"/>
          <w:bCs/>
          <w:color w:val="000000"/>
        </w:rPr>
        <w:t xml:space="preserve"> </w:t>
      </w:r>
      <w:r w:rsidRPr="00002280">
        <w:rPr>
          <w:rFonts w:ascii="Arial" w:hAnsi="Arial" w:eastAsia="Arial" w:cs="Arial"/>
          <w:b/>
          <w:color w:val="000000"/>
        </w:rPr>
        <w:t>Martin Cígler, zakladateľ a spolumajiteľ spoločnosti Seyfor.</w:t>
      </w:r>
      <w:r w:rsidRPr="0041397F">
        <w:rPr>
          <w:rFonts w:ascii="Arial" w:hAnsi="Arial" w:eastAsia="Arial" w:cs="Arial"/>
          <w:bCs/>
          <w:color w:val="000000"/>
        </w:rPr>
        <w:t xml:space="preserve"> </w:t>
      </w:r>
      <w:r w:rsidRPr="00807212">
        <w:rPr>
          <w:rFonts w:ascii="Arial" w:hAnsi="Arial" w:eastAsia="Arial" w:cs="Arial"/>
          <w:bCs/>
          <w:i/>
          <w:iCs/>
          <w:color w:val="000000"/>
        </w:rPr>
        <w:t xml:space="preserve">„Spoluprácu so skúseným tímom </w:t>
      </w:r>
      <w:r w:rsidRPr="00807212" w:rsidR="00807212">
        <w:rPr>
          <w:rFonts w:ascii="Arial" w:hAnsi="Arial" w:eastAsia="Arial" w:cs="Arial"/>
          <w:bCs/>
          <w:i/>
          <w:iCs/>
          <w:color w:val="000000"/>
        </w:rPr>
        <w:t xml:space="preserve">M&amp;I Systems Co </w:t>
      </w:r>
      <w:r w:rsidRPr="00807212">
        <w:rPr>
          <w:rFonts w:ascii="Arial" w:hAnsi="Arial" w:eastAsia="Arial" w:cs="Arial"/>
          <w:bCs/>
          <w:i/>
          <w:iCs/>
          <w:color w:val="000000"/>
        </w:rPr>
        <w:t>vnímam ako silné partnerstvo a odrazový mostík k ďalším aktivitám v regióne bývalej Juhoslávie,“</w:t>
      </w:r>
      <w:r w:rsidRPr="0041397F">
        <w:rPr>
          <w:rFonts w:ascii="Arial" w:hAnsi="Arial" w:eastAsia="Arial" w:cs="Arial"/>
          <w:bCs/>
          <w:color w:val="000000"/>
        </w:rPr>
        <w:t xml:space="preserve"> dodáva.</w:t>
      </w:r>
    </w:p>
    <w:p w:rsidR="00AB5E4D" w:rsidP="00EA5C90" w:rsidRDefault="008D28AE" w14:paraId="40462C68" w14:textId="3DFD9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Cs/>
          <w:color w:val="000000"/>
        </w:rPr>
      </w:pPr>
      <w:r w:rsidRPr="008D28AE">
        <w:rPr>
          <w:rFonts w:ascii="Arial" w:hAnsi="Arial" w:eastAsia="Arial" w:cs="Arial"/>
          <w:bCs/>
          <w:color w:val="000000"/>
        </w:rPr>
        <w:t>Novovzniknuté strategické partnerstvo spája silné know-how oboch strán a otvára možnosti vývoja nových priekopníckych riešení v oblasti technologických inovácií s cieľom ponúknuť zákazníkom po celom svete vyššiu pridanú hodnotu, rozšírenie poskytovaných služieb a rozvoj nových obchodných príležitostí.</w:t>
      </w:r>
    </w:p>
    <w:p w:rsidR="0092198C" w:rsidP="00EA5C90" w:rsidRDefault="002A05AF" w14:paraId="4706B623" w14:textId="587E33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Cs/>
          <w:color w:val="000000"/>
        </w:rPr>
      </w:pPr>
      <w:r w:rsidRPr="002A05AF">
        <w:rPr>
          <w:rFonts w:ascii="Arial" w:hAnsi="Arial" w:eastAsia="Arial" w:cs="Arial"/>
          <w:bCs/>
          <w:color w:val="000000"/>
        </w:rPr>
        <w:t>Mimo oblasť ERP bude M&amp;I Systems Group aj naďalej rozvíjať všetky oblasti súčasného podnikania. Pri riadení spoločnosti, ďalšom raste, posilňovaní pozície inovatívneho lídra i</w:t>
      </w:r>
      <w:r w:rsidR="003279D3">
        <w:rPr>
          <w:rFonts w:ascii="Arial" w:hAnsi="Arial" w:eastAsia="Arial" w:cs="Arial"/>
          <w:bCs/>
          <w:color w:val="000000"/>
        </w:rPr>
        <w:t xml:space="preserve"> pri </w:t>
      </w:r>
      <w:r w:rsidRPr="002A05AF">
        <w:rPr>
          <w:rFonts w:ascii="Arial" w:hAnsi="Arial" w:eastAsia="Arial" w:cs="Arial"/>
          <w:bCs/>
          <w:color w:val="000000"/>
        </w:rPr>
        <w:t xml:space="preserve">ďalšej konsolidácii IT trhu budú spoločníci Vladan Balaban a Nikola Balaban ďalej využívať </w:t>
      </w:r>
      <w:r w:rsidRPr="002A05AF">
        <w:rPr>
          <w:rFonts w:ascii="Arial" w:hAnsi="Arial" w:eastAsia="Arial" w:cs="Arial"/>
          <w:bCs/>
          <w:color w:val="000000"/>
        </w:rPr>
        <w:lastRenderedPageBreak/>
        <w:t>svoje mnohoročné skúsenosti a znalosti miestneho podnikateľského prostredia i medzinárodných príležitostí.</w:t>
      </w:r>
    </w:p>
    <w:p w:rsidR="00AE6E4E" w:rsidP="00EA5C90" w:rsidRDefault="00F93DD6" w14:paraId="6827B8BC" w14:textId="471DDE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/>
          <w:color w:val="000000"/>
        </w:rPr>
      </w:pPr>
      <w:r w:rsidRPr="00F93DD6">
        <w:rPr>
          <w:rFonts w:ascii="Arial" w:hAnsi="Arial" w:eastAsia="Arial" w:cs="Arial"/>
          <w:bCs/>
          <w:i/>
          <w:iCs/>
          <w:color w:val="000000"/>
        </w:rPr>
        <w:t xml:space="preserve">„Počas </w:t>
      </w:r>
      <w:r w:rsidR="00BF54C9">
        <w:rPr>
          <w:rFonts w:ascii="Arial" w:hAnsi="Arial" w:eastAsia="Arial" w:cs="Arial"/>
          <w:bCs/>
          <w:i/>
          <w:iCs/>
          <w:color w:val="000000"/>
        </w:rPr>
        <w:t xml:space="preserve">viac ako </w:t>
      </w:r>
      <w:r w:rsidRPr="00F93DD6">
        <w:rPr>
          <w:rFonts w:ascii="Arial" w:hAnsi="Arial" w:eastAsia="Arial" w:cs="Arial"/>
          <w:bCs/>
          <w:i/>
          <w:iCs/>
          <w:color w:val="000000"/>
        </w:rPr>
        <w:t>30 rokov existencie sa M&amp;I Systems Group rozrástla z rodinnej firmy na štruktúrovanú korporáciu pôsobiacu na piatich rôznych trhoch a teraz zastáva jednu z popredných pozícií v IT priemysle. Spojenie síl s</w:t>
      </w:r>
      <w:r w:rsidR="00BF54C9">
        <w:rPr>
          <w:rFonts w:ascii="Arial" w:hAnsi="Arial" w:eastAsia="Arial" w:cs="Arial"/>
          <w:bCs/>
          <w:i/>
          <w:iCs/>
          <w:color w:val="000000"/>
        </w:rPr>
        <w:t xml:space="preserve">o spoločnosťou </w:t>
      </w:r>
      <w:r w:rsidRPr="00F93DD6">
        <w:rPr>
          <w:rFonts w:ascii="Arial" w:hAnsi="Arial" w:eastAsia="Arial" w:cs="Arial"/>
          <w:bCs/>
          <w:i/>
          <w:iCs/>
          <w:color w:val="000000"/>
        </w:rPr>
        <w:t>Seyfor je pre nás ďalším významným míľnikom, ktorý prispeje k nášmu cieľu stať sa kľúčovým hráčom na trhu v strednej a východnej Európe. Vďaka spojeniu našich silných stránok a zdrojov budeme môcť ponúknuť našim klientom bezkonkurenčnú hodnotu a podporovať vzájomný úspech a rast. Spoločne máme teraz výbornú pozíciu pre ďalší rast, otvorenie nových trhov a upevnenie pozície lídra na trhu,“</w:t>
      </w:r>
      <w:r w:rsidRPr="00F93DD6">
        <w:rPr>
          <w:rFonts w:ascii="Arial" w:hAnsi="Arial" w:eastAsia="Arial" w:cs="Arial"/>
          <w:bCs/>
          <w:color w:val="000000"/>
        </w:rPr>
        <w:t xml:space="preserve"> komentuje spojenie oboch firiem </w:t>
      </w:r>
      <w:r w:rsidRPr="00F93DD6">
        <w:rPr>
          <w:rFonts w:ascii="Arial" w:hAnsi="Arial" w:eastAsia="Arial" w:cs="Arial"/>
          <w:b/>
          <w:color w:val="000000"/>
        </w:rPr>
        <w:t>Vladan Balaban, prezident M&amp;I Systems Group.</w:t>
      </w:r>
    </w:p>
    <w:p w:rsidR="00407E97" w:rsidP="00EA5C90" w:rsidRDefault="00407E97" w14:paraId="75B728F0" w14:textId="7D5BA6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/>
          <w:color w:val="000000"/>
        </w:rPr>
      </w:pPr>
      <w:r w:rsidRPr="00407E97">
        <w:rPr>
          <w:rFonts w:ascii="Arial" w:hAnsi="Arial" w:eastAsia="Arial" w:cs="Arial"/>
          <w:bCs/>
          <w:i/>
          <w:iCs/>
          <w:color w:val="000000"/>
        </w:rPr>
        <w:t>„Dlhodobo sme uvažovali o nájdení vhodného strategického partnera, s ktorým by sme spoločne významne pokročili v ďalšom vývoji našich systémov</w:t>
      </w:r>
      <w:r w:rsidR="00F275A6">
        <w:rPr>
          <w:rFonts w:ascii="Arial" w:hAnsi="Arial" w:eastAsia="Arial" w:cs="Arial"/>
          <w:bCs/>
          <w:i/>
          <w:iCs/>
          <w:color w:val="000000"/>
        </w:rPr>
        <w:t>,</w:t>
      </w:r>
      <w:r w:rsidRPr="00407E97">
        <w:rPr>
          <w:rFonts w:ascii="Arial" w:hAnsi="Arial" w:eastAsia="Arial" w:cs="Arial"/>
          <w:bCs/>
          <w:i/>
          <w:iCs/>
          <w:color w:val="000000"/>
        </w:rPr>
        <w:t xml:space="preserve"> predovšetkým s ohľadom na rozvoj do prostredia cloudových riešení. Spojenie s</w:t>
      </w:r>
      <w:r w:rsidR="00F275A6">
        <w:rPr>
          <w:rFonts w:ascii="Arial" w:hAnsi="Arial" w:eastAsia="Arial" w:cs="Arial"/>
          <w:bCs/>
          <w:i/>
          <w:iCs/>
          <w:color w:val="000000"/>
        </w:rPr>
        <w:t xml:space="preserve"> </w:t>
      </w:r>
      <w:r w:rsidRPr="00407E97">
        <w:rPr>
          <w:rFonts w:ascii="Arial" w:hAnsi="Arial" w:eastAsia="Arial" w:cs="Arial"/>
          <w:bCs/>
          <w:i/>
          <w:iCs/>
          <w:color w:val="000000"/>
        </w:rPr>
        <w:t>tak silným partnerom, ako je Seyfor, otvára nové možnosti synergie pri vývoji cloudových riešení pre naše existujúce systémy, a to vrátane špičkového zabezpečenia, ktoré sa v dnešnej dobe stáva kľúčovou prioritou väčšiny firiem,”</w:t>
      </w:r>
      <w:r w:rsidRPr="00407E97">
        <w:rPr>
          <w:rFonts w:ascii="Arial" w:hAnsi="Arial" w:eastAsia="Arial" w:cs="Arial"/>
          <w:bCs/>
          <w:color w:val="000000"/>
        </w:rPr>
        <w:t xml:space="preserve"> dodáva </w:t>
      </w:r>
      <w:r w:rsidRPr="00407E97">
        <w:rPr>
          <w:rFonts w:ascii="Arial" w:hAnsi="Arial" w:eastAsia="Arial" w:cs="Arial"/>
          <w:b/>
          <w:color w:val="000000"/>
        </w:rPr>
        <w:t>Nikola Balaban, generálny riaditeľ M&amp;I Systems Group.</w:t>
      </w:r>
    </w:p>
    <w:p w:rsidRPr="0055702C" w:rsidR="0055702C" w:rsidP="00EA5C90" w:rsidRDefault="0055702C" w14:paraId="08DDD980" w14:textId="2F9BD7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Cs/>
          <w:color w:val="000000"/>
        </w:rPr>
      </w:pPr>
      <w:r w:rsidRPr="0055702C">
        <w:rPr>
          <w:rFonts w:ascii="Arial" w:hAnsi="Arial" w:eastAsia="Arial" w:cs="Arial"/>
          <w:bCs/>
          <w:color w:val="000000"/>
        </w:rPr>
        <w:t>Obe spoločnosti sa rozhodli, že hodnotu tejto akvizície, ktorá predstavuje jednu z najväčších a najzložitejších transakcií v celom regióne, nebudú zverejňovať. Prostredníctvom ďalších už prebehnutých akvizícií posilňuje Seyfor svoju pozíciu naprieč všetkými kľúčovými oblasťami vývoja IT systémov i rozvoja obchodných aktivít v Európe. Svoje produkty poskytuje aktuálne spoločnostiam v 38 krajinách.</w:t>
      </w:r>
    </w:p>
    <w:p w:rsidRPr="00D21823" w:rsidR="001267F0" w:rsidP="00D21823" w:rsidRDefault="005E0BE5" w14:paraId="2A40DF3C" w14:textId="06A09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hAnsi="Arial" w:eastAsia="Arial" w:cs="Arial"/>
          <w:bCs/>
          <w:color w:val="000000"/>
        </w:rPr>
      </w:pPr>
      <w:r>
        <w:rPr>
          <w:rFonts w:ascii="Arial" w:hAnsi="Arial" w:eastAsia="Arial" w:cs="Arial"/>
          <w:b/>
          <w:sz w:val="18"/>
          <w:szCs w:val="18"/>
        </w:rPr>
        <w:t xml:space="preserve">O spoločnosti SEYFOR  </w:t>
      </w:r>
    </w:p>
    <w:p w:rsidR="001267F0" w:rsidRDefault="005E0BE5" w14:paraId="15C0C68F" w14:textId="3FCF9A57">
      <w:pPr>
        <w:shd w:val="clear" w:color="auto" w:fill="FFFFFF"/>
        <w:spacing w:after="0" w:line="240" w:lineRule="auto"/>
        <w:contextualSpacing/>
        <w:jc w:val="both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 xml:space="preserve">Seyfor, a. s. sa radí k veľkým európskym dodávateľom ICT riešení. Spoločnosť má cez 1 700 zamestnancov a celosvetovo obsluhuje zákazníkov v 38 štátoch. Dlhodobo patrí k najrýchlejšie rastúcim IT spoločnostiam v regióne. </w:t>
      </w:r>
      <w:r w:rsidRPr="00590989" w:rsidR="00590989">
        <w:rPr>
          <w:rFonts w:ascii="Arial" w:hAnsi="Arial" w:eastAsia="Arial" w:cs="Arial"/>
          <w:sz w:val="18"/>
          <w:szCs w:val="18"/>
        </w:rPr>
        <w:t>S obratom presahujúcim 163 miliónov eur je najväčším výrobcom účtovní</w:t>
      </w:r>
      <w:r w:rsidR="0086377D">
        <w:rPr>
          <w:rFonts w:ascii="Arial" w:hAnsi="Arial" w:eastAsia="Arial" w:cs="Arial"/>
          <w:sz w:val="18"/>
          <w:szCs w:val="18"/>
        </w:rPr>
        <w:t>ckych</w:t>
      </w:r>
      <w:r w:rsidRPr="00590989" w:rsidR="00590989">
        <w:rPr>
          <w:rFonts w:ascii="Arial" w:hAnsi="Arial" w:eastAsia="Arial" w:cs="Arial"/>
          <w:sz w:val="18"/>
          <w:szCs w:val="18"/>
        </w:rPr>
        <w:t>, ERP, mzdových a personálnych systémov v Českej republike a</w:t>
      </w:r>
      <w:r w:rsidR="00644F7F">
        <w:rPr>
          <w:rFonts w:ascii="Arial" w:hAnsi="Arial" w:eastAsia="Arial" w:cs="Arial"/>
          <w:sz w:val="18"/>
          <w:szCs w:val="18"/>
        </w:rPr>
        <w:t xml:space="preserve"> je</w:t>
      </w:r>
      <w:r w:rsidRPr="00590989" w:rsidR="00590989">
        <w:rPr>
          <w:rFonts w:ascii="Arial" w:hAnsi="Arial" w:eastAsia="Arial" w:cs="Arial"/>
          <w:sz w:val="18"/>
          <w:szCs w:val="18"/>
        </w:rPr>
        <w:t xml:space="preserve"> významným dodávateľom na mieru pripravovaných IT riešení z oblasti ERP, CRM, cyber</w:t>
      </w:r>
      <w:r w:rsidR="0086377D">
        <w:rPr>
          <w:rFonts w:ascii="Arial" w:hAnsi="Arial" w:eastAsia="Arial" w:cs="Arial"/>
          <w:sz w:val="18"/>
          <w:szCs w:val="18"/>
        </w:rPr>
        <w:t xml:space="preserve"> </w:t>
      </w:r>
      <w:r w:rsidRPr="00590989" w:rsidR="00590989">
        <w:rPr>
          <w:rFonts w:ascii="Arial" w:hAnsi="Arial" w:eastAsia="Arial" w:cs="Arial"/>
          <w:sz w:val="18"/>
          <w:szCs w:val="18"/>
        </w:rPr>
        <w:t>security či dátov</w:t>
      </w:r>
      <w:r w:rsidR="001466D7">
        <w:rPr>
          <w:rFonts w:ascii="Arial" w:hAnsi="Arial" w:eastAsia="Arial" w:cs="Arial"/>
          <w:sz w:val="18"/>
          <w:szCs w:val="18"/>
        </w:rPr>
        <w:t>ej analytiky</w:t>
      </w:r>
      <w:r w:rsidRPr="00590989" w:rsidR="00590989">
        <w:rPr>
          <w:rFonts w:ascii="Arial" w:hAnsi="Arial" w:eastAsia="Arial" w:cs="Arial"/>
          <w:sz w:val="18"/>
          <w:szCs w:val="18"/>
        </w:rPr>
        <w:t xml:space="preserve"> pre veľké spoločnosti a štátnu správu.</w:t>
      </w:r>
      <w:r w:rsidR="00590989">
        <w:rPr>
          <w:rFonts w:ascii="Arial" w:hAnsi="Arial" w:eastAsia="Arial" w:cs="Arial"/>
          <w:sz w:val="18"/>
          <w:szCs w:val="18"/>
        </w:rPr>
        <w:t xml:space="preserve"> </w:t>
      </w:r>
      <w:r w:rsidRPr="00103FC9" w:rsidR="00103FC9">
        <w:rPr>
          <w:rFonts w:ascii="Arial" w:hAnsi="Arial" w:eastAsia="Arial" w:cs="Arial"/>
          <w:sz w:val="18"/>
          <w:szCs w:val="18"/>
        </w:rPr>
        <w:t xml:space="preserve">Hlavným technologickým partnerom </w:t>
      </w:r>
      <w:r w:rsidR="00103FC9">
        <w:rPr>
          <w:rFonts w:ascii="Arial" w:hAnsi="Arial" w:eastAsia="Arial" w:cs="Arial"/>
          <w:sz w:val="18"/>
          <w:szCs w:val="18"/>
        </w:rPr>
        <w:t>Sey</w:t>
      </w:r>
      <w:r w:rsidR="00EE1F15">
        <w:rPr>
          <w:rFonts w:ascii="Arial" w:hAnsi="Arial" w:eastAsia="Arial" w:cs="Arial"/>
          <w:sz w:val="18"/>
          <w:szCs w:val="18"/>
        </w:rPr>
        <w:t xml:space="preserve">foru </w:t>
      </w:r>
      <w:r w:rsidRPr="00103FC9" w:rsidR="00103FC9">
        <w:rPr>
          <w:rFonts w:ascii="Arial" w:hAnsi="Arial" w:eastAsia="Arial" w:cs="Arial"/>
          <w:sz w:val="18"/>
          <w:szCs w:val="18"/>
        </w:rPr>
        <w:t>je spoločnosť Microsoft.</w:t>
      </w:r>
      <w:r w:rsidR="00103FC9">
        <w:rPr>
          <w:rFonts w:ascii="Arial" w:hAnsi="Arial" w:eastAsia="Arial" w:cs="Arial"/>
          <w:sz w:val="18"/>
          <w:szCs w:val="18"/>
        </w:rPr>
        <w:t xml:space="preserve"> S</w:t>
      </w:r>
      <w:r>
        <w:rPr>
          <w:rFonts w:ascii="Arial" w:hAnsi="Arial" w:eastAsia="Arial" w:cs="Arial"/>
          <w:sz w:val="18"/>
          <w:szCs w:val="18"/>
        </w:rPr>
        <w:t xml:space="preserve">poločnosť </w:t>
      </w:r>
      <w:r w:rsidR="00EE1F15">
        <w:rPr>
          <w:rFonts w:ascii="Arial" w:hAnsi="Arial" w:eastAsia="Arial" w:cs="Arial"/>
          <w:sz w:val="18"/>
          <w:szCs w:val="18"/>
        </w:rPr>
        <w:t xml:space="preserve">Seyfor </w:t>
      </w:r>
      <w:r>
        <w:rPr>
          <w:rFonts w:ascii="Arial" w:hAnsi="Arial" w:eastAsia="Arial" w:cs="Arial"/>
          <w:sz w:val="18"/>
          <w:szCs w:val="18"/>
        </w:rPr>
        <w:t>uskutočnila v posledných rokoch desiatky významných akvizícií IT firiem v Českej republike</w:t>
      </w:r>
      <w:r w:rsidR="002B667C">
        <w:rPr>
          <w:rFonts w:ascii="Arial" w:hAnsi="Arial" w:eastAsia="Arial" w:cs="Arial"/>
          <w:sz w:val="18"/>
          <w:szCs w:val="18"/>
        </w:rPr>
        <w:t xml:space="preserve">, </w:t>
      </w:r>
      <w:r>
        <w:rPr>
          <w:rFonts w:ascii="Arial" w:hAnsi="Arial" w:eastAsia="Arial" w:cs="Arial"/>
          <w:sz w:val="18"/>
          <w:szCs w:val="18"/>
        </w:rPr>
        <w:t>na Slovensku a tiež na Balkáne. Ovládajúcimi vlastníkmi spoločnosti sú slovenská private equity spoločnosť Sandberg Capital a</w:t>
      </w:r>
      <w:r w:rsidR="002B667C">
        <w:rPr>
          <w:rFonts w:ascii="Arial" w:hAnsi="Arial" w:eastAsia="Arial" w:cs="Arial"/>
          <w:sz w:val="18"/>
          <w:szCs w:val="18"/>
        </w:rPr>
        <w:t xml:space="preserve"> český podnikateľ </w:t>
      </w:r>
      <w:r>
        <w:rPr>
          <w:rFonts w:ascii="Arial" w:hAnsi="Arial" w:eastAsia="Arial" w:cs="Arial"/>
          <w:sz w:val="18"/>
          <w:szCs w:val="18"/>
        </w:rPr>
        <w:t>Martin Cígler. Firma bola založená v roku 1990 ako Cígler Software, v rokoch 2017–2022 pôsobila pod značkou Solitea.</w:t>
      </w:r>
    </w:p>
    <w:p w:rsidR="009136F0" w:rsidRDefault="009136F0" w14:paraId="6A5CB1B6" w14:textId="77777777">
      <w:pPr>
        <w:shd w:val="clear" w:color="auto" w:fill="FFFFFF"/>
        <w:spacing w:after="0" w:line="240" w:lineRule="auto"/>
        <w:contextualSpacing/>
        <w:jc w:val="both"/>
        <w:rPr>
          <w:rFonts w:ascii="Arial" w:hAnsi="Arial" w:eastAsia="Arial" w:cs="Arial"/>
          <w:sz w:val="18"/>
          <w:szCs w:val="18"/>
        </w:rPr>
      </w:pPr>
    </w:p>
    <w:p w:rsidRPr="009136F0" w:rsidR="009136F0" w:rsidP="009136F0" w:rsidRDefault="009136F0" w14:paraId="63CAFB39" w14:textId="77777777">
      <w:pPr>
        <w:shd w:val="clear" w:color="auto" w:fill="FFFFFF"/>
        <w:spacing w:after="0" w:line="240" w:lineRule="auto"/>
        <w:contextualSpacing/>
        <w:jc w:val="both"/>
        <w:rPr>
          <w:rFonts w:ascii="Arial" w:hAnsi="Arial" w:eastAsia="Arial" w:cs="Arial"/>
          <w:b/>
          <w:bCs/>
          <w:sz w:val="18"/>
          <w:szCs w:val="18"/>
        </w:rPr>
      </w:pPr>
      <w:r w:rsidRPr="009136F0">
        <w:rPr>
          <w:rFonts w:ascii="Arial" w:hAnsi="Arial" w:eastAsia="Arial" w:cs="Arial"/>
          <w:b/>
          <w:bCs/>
          <w:sz w:val="18"/>
          <w:szCs w:val="18"/>
        </w:rPr>
        <w:t xml:space="preserve">O M&amp;I Systems Group  </w:t>
      </w:r>
    </w:p>
    <w:p w:rsidRPr="009136F0" w:rsidR="009136F0" w:rsidP="009136F0" w:rsidRDefault="009136F0" w14:paraId="7D14B14A" w14:textId="4CED07E9">
      <w:pPr>
        <w:shd w:val="clear" w:color="auto" w:fill="FFFFFF"/>
        <w:spacing w:after="0" w:line="240" w:lineRule="auto"/>
        <w:contextualSpacing/>
        <w:jc w:val="both"/>
        <w:rPr>
          <w:rFonts w:ascii="Arial" w:hAnsi="Arial" w:eastAsia="Arial" w:cs="Arial"/>
          <w:sz w:val="18"/>
          <w:szCs w:val="18"/>
        </w:rPr>
      </w:pPr>
      <w:r w:rsidRPr="009136F0">
        <w:rPr>
          <w:rFonts w:ascii="Arial" w:hAnsi="Arial" w:eastAsia="Arial" w:cs="Arial"/>
          <w:sz w:val="18"/>
          <w:szCs w:val="18"/>
        </w:rPr>
        <w:t>Spoločnosť M&amp;I Systems Group sa počas viac ako 30</w:t>
      </w:r>
      <w:r>
        <w:rPr>
          <w:rFonts w:ascii="Arial" w:hAnsi="Arial" w:eastAsia="Arial" w:cs="Arial"/>
          <w:sz w:val="18"/>
          <w:szCs w:val="18"/>
        </w:rPr>
        <w:t>-ročnej</w:t>
      </w:r>
      <w:r w:rsidRPr="009136F0">
        <w:rPr>
          <w:rFonts w:ascii="Arial" w:hAnsi="Arial" w:eastAsia="Arial" w:cs="Arial"/>
          <w:sz w:val="18"/>
          <w:szCs w:val="18"/>
        </w:rPr>
        <w:t xml:space="preserve"> existencie vypracovala do súčasnej pozície rýchlo rastúceho technologického lídra a globálnej spoločnosti v oblastiach ERP, cloudových a dátových riešení, AI, IoT, vývoja softvéru, poradenstva, digitálneho inžinierstva a vývoja proprietárnych platforiem riešiacich komplexnú problematiku. Rozvíja udržateľné podnikanie so silnou a lojálnou diverzifikovanou zákazníckou základňou s viac ako 500 klientmi. Vďaka špičkovým odborným znalostiam a vynikajúcemu technologickému know-how viac ako 400 vysoko kvalifikovaných odborníkov podporuje M&amp;I Systems Group úspešne zákazníkov a obchodných partnerov pri implementácii digitalizácie a priemyselnej transformácie, k čomu prispieva aj spolupráca s globálnymi technologickými spoločnosťami, ako napríklad SAP, Salesforce, Microsoft, IBM, Celonis, Softvér AG, FIS a STT.</w:t>
      </w:r>
    </w:p>
    <w:p w:rsidR="009136F0" w:rsidP="009136F0" w:rsidRDefault="009136F0" w14:paraId="71E635BA" w14:textId="5B504715">
      <w:pPr>
        <w:shd w:val="clear" w:color="auto" w:fill="FFFFFF"/>
        <w:spacing w:after="0" w:line="240" w:lineRule="auto"/>
        <w:contextualSpacing/>
        <w:jc w:val="both"/>
        <w:rPr>
          <w:rFonts w:ascii="Arial" w:hAnsi="Arial" w:eastAsia="Arial" w:cs="Arial"/>
          <w:sz w:val="18"/>
          <w:szCs w:val="18"/>
        </w:rPr>
      </w:pPr>
      <w:r w:rsidRPr="009136F0">
        <w:rPr>
          <w:rFonts w:ascii="Arial" w:hAnsi="Arial" w:eastAsia="Arial" w:cs="Arial"/>
          <w:sz w:val="18"/>
          <w:szCs w:val="18"/>
        </w:rPr>
        <w:t>S využitím odborných znalostí v oblasti technológií, fint</w:t>
      </w:r>
      <w:r w:rsidR="00F0664A">
        <w:rPr>
          <w:rFonts w:ascii="Arial" w:hAnsi="Arial" w:eastAsia="Arial" w:cs="Arial"/>
          <w:sz w:val="18"/>
          <w:szCs w:val="18"/>
        </w:rPr>
        <w:t>e</w:t>
      </w:r>
      <w:r w:rsidRPr="009136F0">
        <w:rPr>
          <w:rFonts w:ascii="Arial" w:hAnsi="Arial" w:eastAsia="Arial" w:cs="Arial"/>
          <w:sz w:val="18"/>
          <w:szCs w:val="18"/>
        </w:rPr>
        <w:t>ch, spracovania dát a automatizácie obchodných procesov poskytuje M&amp;I Systems Group strategické, inovačné a transformačné poradenstvo spoločnostiam v regiónoch Adria, DACH a USA. Jedinečným produktom skupiny, ktorý ju odlišuje od konkurencie, je vlastná Beyond Digital Platform, cloudová inteligentná ERP platforma zahŕňajúca komplexný modulárny rad obchodných a technologických riešení, ktoré pomáhajú dosiahnuť zákazníkom ciele v oblastiach ich priemyselnej transformácie, digitalizácie a ESG.</w:t>
      </w:r>
    </w:p>
    <w:p w:rsidR="00781D9F" w:rsidRDefault="00781D9F" w14:paraId="323D0A7F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</w:p>
    <w:sectPr w:rsidR="00781D9F">
      <w:headerReference w:type="default" r:id="rId7"/>
      <w:footerReference w:type="even" r:id="rId8"/>
      <w:footerReference w:type="default" r:id="rId9"/>
      <w:footerReference w:type="first" r:id="rId10"/>
      <w:pgSz w:w="11906" w:h="16838" w:orient="portrait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40BA6" w:rsidRDefault="00140BA6" w14:paraId="196F1999" w14:textId="77777777">
      <w:pPr>
        <w:spacing w:after="0" w:line="240" w:lineRule="auto"/>
      </w:pPr>
      <w:r>
        <w:separator/>
      </w:r>
    </w:p>
  </w:endnote>
  <w:endnote w:type="continuationSeparator" w:id="0">
    <w:p w:rsidR="00140BA6" w:rsidRDefault="00140BA6" w14:paraId="68538F9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1267F0" w:rsidRDefault="00FF4406" w14:paraId="0F79B52B" w14:textId="62F297A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FB1DA8F" wp14:editId="145C42E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6" name="Textové pole 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F4406" w:rsidR="00FF4406" w:rsidP="00FF4406" w:rsidRDefault="00FF4406" w14:paraId="3648ADF0" w14:textId="1D45A875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FB1DA8F">
              <v:stroke joinstyle="miter"/>
              <v:path gradientshapeok="t" o:connecttype="rect"/>
            </v:shapetype>
            <v:shape id="Textové pole 6" style="position:absolute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F4406" w:rsidR="00FF4406" w:rsidP="00FF4406" w:rsidRDefault="00FF4406" w14:paraId="3648ADF0" w14:textId="1D45A875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3FE791EB" wp14:editId="31D5B75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1" name="Obdĺžnik 1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5E0BE5" w14:paraId="5F558975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1" style="position:absolute;margin-left:-71pt;margin-top:0;width:36.45pt;height:36.4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FE791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+3lRur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5F558975" w14:textId="77777777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: </w:t>
                    </w:r>
                    <w:proofErr w:type="spellStart"/>
                    <w:r>
                      <w:rPr>
                        <w:color w:val="000000"/>
                        <w:sz w:val="20"/>
                      </w:rPr>
                      <w:t>Non-public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 / </w:t>
                    </w:r>
                    <w:proofErr w:type="spellStart"/>
                    <w:r>
                      <w:rPr>
                        <w:color w:val="000000"/>
                        <w:sz w:val="20"/>
                      </w:rPr>
                      <w:t>Neveřejné</w:t>
                    </w:r>
                    <w:proofErr w:type="spellEnd"/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1267F0" w:rsidRDefault="005E0BE5" w14:paraId="5326709A" w14:textId="21BD99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6EE67B2F" wp14:editId="01B9C67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2" name="Obdĺžnik 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1267F0" w14:paraId="6027137E" w14:textId="77777777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2" style="position:absolute;margin-left:-71pt;margin-top:0;width:36.45pt;height:36.4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6EE67B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AFRheR4AAAAAgBAAAPAAAAZHJzL2Rvd25yZXYu&#10;eG1sTI9BS8NAEIXvgv9hGcFbuknQamMmpRSCVhCx9tDjJLsmwexsyG7a9N+7nvTyYHjDe9/L17Pp&#10;xUmPrrOMkCxiEJprqzpuEA6fZfQIwnliRb1ljXDRDtbF9VVOmbJn/tCnvW9ECGGXEULr/ZBJ6epW&#10;G3ILO2gO3pcdDflwjo1UI51DuOllGsdLaajj0NDSoLetrr/3k0F4e7GXXbW9L80rsTlunsvd+5Qg&#10;3t7MmycQXs/+7xl+8QM6FIGpshMrJ3qEKLlLwxiPEDT40XKVgKgQHtIVyCKX/wcUPwAAAP//AwBQ&#10;SwECLQAUAAYACAAAACEAtoM4kv4AAADhAQAAEwAAAAAAAAAAAAAAAAAAAAAAW0NvbnRlbnRfVHlw&#10;ZXNdLnhtbFBLAQItABQABgAIAAAAIQA4/SH/1gAAAJQBAAALAAAAAAAAAAAAAAAAAC8BAABfcmVs&#10;cy8ucmVsc1BLAQItABQABgAIAAAAIQBj2l2RtwEAAFoDAAAOAAAAAAAAAAAAAAAAAC4CAABkcnMv&#10;ZTJvRG9jLnhtbFBLAQItABQABgAIAAAAIQAFRheR4AAAAAgBAAAPAAAAAAAAAAAAAAAAABEEAABk&#10;cnMvZG93bnJldi54bWxQSwUGAAAAAAQABADzAAAAHgUAAAAA&#10;">
              <v:textbox inset="20pt,0,0,15pt">
                <w:txbxContent>
                  <w:p w:rsidR="001267F0" w:rsidRDefault="001267F0" w14:paraId="6027137E" w14:textId="77777777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1267F0" w:rsidRDefault="00FF4406" w14:paraId="0530061C" w14:textId="6A2633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696D4D7" wp14:editId="6C6927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5" name="Textové pole 5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F4406" w:rsidR="00FF4406" w:rsidP="00FF4406" w:rsidRDefault="00FF4406" w14:paraId="442F2F8C" w14:textId="613FECB8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696D4D7">
              <v:stroke joinstyle="miter"/>
              <v:path gradientshapeok="t" o:connecttype="rect"/>
            </v:shapetype>
            <v:shape id="Textové pole 5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FF4406" w:rsidR="00FF4406" w:rsidP="00FF4406" w:rsidRDefault="00FF4406" w14:paraId="442F2F8C" w14:textId="613FECB8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6B095013" wp14:editId="5F51CCB5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3" name="Obdĺžnik 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5E0BE5" w14:paraId="342A2448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3" style="position:absolute;margin-left:-71pt;margin-top:0;width:36.45pt;height:36.4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6B095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U51Ex7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342A2448" w14:textId="77777777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: </w:t>
                    </w:r>
                    <w:proofErr w:type="spellStart"/>
                    <w:r>
                      <w:rPr>
                        <w:color w:val="000000"/>
                        <w:sz w:val="20"/>
                      </w:rPr>
                      <w:t>Non-public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 / </w:t>
                    </w:r>
                    <w:proofErr w:type="spellStart"/>
                    <w:r>
                      <w:rPr>
                        <w:color w:val="000000"/>
                        <w:sz w:val="20"/>
                      </w:rPr>
                      <w:t>Neveřejné</w:t>
                    </w:r>
                    <w:proofErr w:type="spellEnd"/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40BA6" w:rsidRDefault="00140BA6" w14:paraId="01F8ED93" w14:textId="77777777">
      <w:pPr>
        <w:spacing w:after="0" w:line="240" w:lineRule="auto"/>
      </w:pPr>
      <w:r>
        <w:separator/>
      </w:r>
    </w:p>
  </w:footnote>
  <w:footnote w:type="continuationSeparator" w:id="0">
    <w:p w:rsidR="00140BA6" w:rsidRDefault="00140BA6" w14:paraId="439F9E4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1267F0" w:rsidRDefault="005E0BE5" w14:paraId="3C54A7D4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7A3B60" wp14:editId="6B448D24">
          <wp:simplePos x="0" y="0"/>
          <wp:positionH relativeFrom="column">
            <wp:posOffset>-48893</wp:posOffset>
          </wp:positionH>
          <wp:positionV relativeFrom="paragraph">
            <wp:posOffset>-246378</wp:posOffset>
          </wp:positionV>
          <wp:extent cx="1206500" cy="347345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F0"/>
    <w:rsid w:val="000007A0"/>
    <w:rsid w:val="00002280"/>
    <w:rsid w:val="000054A1"/>
    <w:rsid w:val="00007D28"/>
    <w:rsid w:val="0001173B"/>
    <w:rsid w:val="000169F2"/>
    <w:rsid w:val="00021A9A"/>
    <w:rsid w:val="00024523"/>
    <w:rsid w:val="00025444"/>
    <w:rsid w:val="00031A07"/>
    <w:rsid w:val="00032E64"/>
    <w:rsid w:val="00034DDC"/>
    <w:rsid w:val="000431D8"/>
    <w:rsid w:val="00046F4D"/>
    <w:rsid w:val="00051949"/>
    <w:rsid w:val="00051F91"/>
    <w:rsid w:val="000639BB"/>
    <w:rsid w:val="00070C88"/>
    <w:rsid w:val="00074868"/>
    <w:rsid w:val="00076B2B"/>
    <w:rsid w:val="0008079E"/>
    <w:rsid w:val="000827D6"/>
    <w:rsid w:val="00086EC1"/>
    <w:rsid w:val="000A746E"/>
    <w:rsid w:val="000E74C4"/>
    <w:rsid w:val="000F1972"/>
    <w:rsid w:val="000F6F8D"/>
    <w:rsid w:val="00103FC9"/>
    <w:rsid w:val="00110F01"/>
    <w:rsid w:val="001111AB"/>
    <w:rsid w:val="00115C77"/>
    <w:rsid w:val="00122301"/>
    <w:rsid w:val="00125B85"/>
    <w:rsid w:val="00125BDC"/>
    <w:rsid w:val="001267F0"/>
    <w:rsid w:val="00127799"/>
    <w:rsid w:val="00135BBE"/>
    <w:rsid w:val="00140BA6"/>
    <w:rsid w:val="00141F8F"/>
    <w:rsid w:val="0014535B"/>
    <w:rsid w:val="001466D7"/>
    <w:rsid w:val="00163D27"/>
    <w:rsid w:val="00164400"/>
    <w:rsid w:val="0017331D"/>
    <w:rsid w:val="001770D8"/>
    <w:rsid w:val="00180612"/>
    <w:rsid w:val="00181392"/>
    <w:rsid w:val="00186D2E"/>
    <w:rsid w:val="00195E7A"/>
    <w:rsid w:val="001A2C25"/>
    <w:rsid w:val="001A36CD"/>
    <w:rsid w:val="001A6BD4"/>
    <w:rsid w:val="001C377F"/>
    <w:rsid w:val="001D20DB"/>
    <w:rsid w:val="001D49C1"/>
    <w:rsid w:val="001F0953"/>
    <w:rsid w:val="001F1266"/>
    <w:rsid w:val="001F4E5D"/>
    <w:rsid w:val="00201D5D"/>
    <w:rsid w:val="00214410"/>
    <w:rsid w:val="00216B42"/>
    <w:rsid w:val="002337F6"/>
    <w:rsid w:val="00237205"/>
    <w:rsid w:val="00242B6B"/>
    <w:rsid w:val="002452A0"/>
    <w:rsid w:val="00252FBD"/>
    <w:rsid w:val="00260A70"/>
    <w:rsid w:val="002637C2"/>
    <w:rsid w:val="0026497E"/>
    <w:rsid w:val="0027253C"/>
    <w:rsid w:val="002A05AF"/>
    <w:rsid w:val="002A5D4C"/>
    <w:rsid w:val="002B0E7A"/>
    <w:rsid w:val="002B667C"/>
    <w:rsid w:val="002C0BA2"/>
    <w:rsid w:val="002C6DF2"/>
    <w:rsid w:val="002D106A"/>
    <w:rsid w:val="002D2AAB"/>
    <w:rsid w:val="002D460B"/>
    <w:rsid w:val="002D4D3C"/>
    <w:rsid w:val="002E1EED"/>
    <w:rsid w:val="002E72BA"/>
    <w:rsid w:val="002F41AD"/>
    <w:rsid w:val="003079BA"/>
    <w:rsid w:val="00326909"/>
    <w:rsid w:val="003279D3"/>
    <w:rsid w:val="003333CA"/>
    <w:rsid w:val="00333976"/>
    <w:rsid w:val="003374D6"/>
    <w:rsid w:val="00345545"/>
    <w:rsid w:val="00347B9A"/>
    <w:rsid w:val="0035085E"/>
    <w:rsid w:val="003609A6"/>
    <w:rsid w:val="0036623D"/>
    <w:rsid w:val="003722FE"/>
    <w:rsid w:val="00373CF9"/>
    <w:rsid w:val="00374473"/>
    <w:rsid w:val="00385870"/>
    <w:rsid w:val="00386DBF"/>
    <w:rsid w:val="003B5B06"/>
    <w:rsid w:val="003C2647"/>
    <w:rsid w:val="003E5189"/>
    <w:rsid w:val="003E7493"/>
    <w:rsid w:val="003F07B4"/>
    <w:rsid w:val="003F5B75"/>
    <w:rsid w:val="004014C9"/>
    <w:rsid w:val="004040BA"/>
    <w:rsid w:val="0040767F"/>
    <w:rsid w:val="00407DD3"/>
    <w:rsid w:val="00407E97"/>
    <w:rsid w:val="004122FA"/>
    <w:rsid w:val="0041397F"/>
    <w:rsid w:val="004227E4"/>
    <w:rsid w:val="0042429B"/>
    <w:rsid w:val="00427A5A"/>
    <w:rsid w:val="0043057A"/>
    <w:rsid w:val="004372D8"/>
    <w:rsid w:val="0044611B"/>
    <w:rsid w:val="004662DB"/>
    <w:rsid w:val="0047114C"/>
    <w:rsid w:val="00474164"/>
    <w:rsid w:val="004948A6"/>
    <w:rsid w:val="0049607F"/>
    <w:rsid w:val="004A26CE"/>
    <w:rsid w:val="004A4334"/>
    <w:rsid w:val="004A46BF"/>
    <w:rsid w:val="004A5E26"/>
    <w:rsid w:val="004A5FEF"/>
    <w:rsid w:val="004B233C"/>
    <w:rsid w:val="004B2529"/>
    <w:rsid w:val="004B305B"/>
    <w:rsid w:val="004C038A"/>
    <w:rsid w:val="004C1B34"/>
    <w:rsid w:val="004C3EA7"/>
    <w:rsid w:val="004D0284"/>
    <w:rsid w:val="004D7A3B"/>
    <w:rsid w:val="004E7931"/>
    <w:rsid w:val="004E7BE4"/>
    <w:rsid w:val="004E7E8C"/>
    <w:rsid w:val="004F569E"/>
    <w:rsid w:val="005027F8"/>
    <w:rsid w:val="0050555C"/>
    <w:rsid w:val="00507BF9"/>
    <w:rsid w:val="00514A15"/>
    <w:rsid w:val="00514E3B"/>
    <w:rsid w:val="00520166"/>
    <w:rsid w:val="00521551"/>
    <w:rsid w:val="00524600"/>
    <w:rsid w:val="005264A8"/>
    <w:rsid w:val="00530EEB"/>
    <w:rsid w:val="005358B5"/>
    <w:rsid w:val="0054145C"/>
    <w:rsid w:val="0054498C"/>
    <w:rsid w:val="00553F44"/>
    <w:rsid w:val="0055702C"/>
    <w:rsid w:val="00564926"/>
    <w:rsid w:val="00570819"/>
    <w:rsid w:val="0057276D"/>
    <w:rsid w:val="00583E0F"/>
    <w:rsid w:val="00583FBC"/>
    <w:rsid w:val="00590989"/>
    <w:rsid w:val="0059505A"/>
    <w:rsid w:val="00596AAD"/>
    <w:rsid w:val="005A0E12"/>
    <w:rsid w:val="005A34F7"/>
    <w:rsid w:val="005B78DA"/>
    <w:rsid w:val="005C5F0A"/>
    <w:rsid w:val="005D6B14"/>
    <w:rsid w:val="005E0BE5"/>
    <w:rsid w:val="005F0EEF"/>
    <w:rsid w:val="006350CE"/>
    <w:rsid w:val="00637FE3"/>
    <w:rsid w:val="00643766"/>
    <w:rsid w:val="00644BDD"/>
    <w:rsid w:val="00644F7F"/>
    <w:rsid w:val="00645651"/>
    <w:rsid w:val="006502D6"/>
    <w:rsid w:val="00654868"/>
    <w:rsid w:val="0066185A"/>
    <w:rsid w:val="006622D0"/>
    <w:rsid w:val="00667B0E"/>
    <w:rsid w:val="00673058"/>
    <w:rsid w:val="00680FB3"/>
    <w:rsid w:val="00687D9A"/>
    <w:rsid w:val="00690E00"/>
    <w:rsid w:val="00693C85"/>
    <w:rsid w:val="00696EA8"/>
    <w:rsid w:val="006A3093"/>
    <w:rsid w:val="006A4BED"/>
    <w:rsid w:val="006A5084"/>
    <w:rsid w:val="006A5FE3"/>
    <w:rsid w:val="006A764C"/>
    <w:rsid w:val="006B3479"/>
    <w:rsid w:val="006B3FE8"/>
    <w:rsid w:val="006C28D5"/>
    <w:rsid w:val="006D1EB3"/>
    <w:rsid w:val="006D34DE"/>
    <w:rsid w:val="006D464E"/>
    <w:rsid w:val="006D5E5F"/>
    <w:rsid w:val="006D6F99"/>
    <w:rsid w:val="006F053B"/>
    <w:rsid w:val="007000BE"/>
    <w:rsid w:val="0070561E"/>
    <w:rsid w:val="00722B72"/>
    <w:rsid w:val="0073387E"/>
    <w:rsid w:val="007338C1"/>
    <w:rsid w:val="00735630"/>
    <w:rsid w:val="00741F24"/>
    <w:rsid w:val="00746B96"/>
    <w:rsid w:val="00747702"/>
    <w:rsid w:val="007550CC"/>
    <w:rsid w:val="00756831"/>
    <w:rsid w:val="00781D9F"/>
    <w:rsid w:val="00782892"/>
    <w:rsid w:val="007832B0"/>
    <w:rsid w:val="00787E71"/>
    <w:rsid w:val="00796BC9"/>
    <w:rsid w:val="007B1FE6"/>
    <w:rsid w:val="007B4C6F"/>
    <w:rsid w:val="007B7A63"/>
    <w:rsid w:val="007D552C"/>
    <w:rsid w:val="007F5538"/>
    <w:rsid w:val="0080614F"/>
    <w:rsid w:val="00807212"/>
    <w:rsid w:val="00811C53"/>
    <w:rsid w:val="00811E83"/>
    <w:rsid w:val="0081277D"/>
    <w:rsid w:val="0081553A"/>
    <w:rsid w:val="00844B31"/>
    <w:rsid w:val="0085520F"/>
    <w:rsid w:val="008566B6"/>
    <w:rsid w:val="0086377D"/>
    <w:rsid w:val="00867C72"/>
    <w:rsid w:val="00872CBB"/>
    <w:rsid w:val="00883A30"/>
    <w:rsid w:val="0088433F"/>
    <w:rsid w:val="0089204E"/>
    <w:rsid w:val="0089237C"/>
    <w:rsid w:val="00894643"/>
    <w:rsid w:val="008A4ABC"/>
    <w:rsid w:val="008B3424"/>
    <w:rsid w:val="008B7925"/>
    <w:rsid w:val="008C1D58"/>
    <w:rsid w:val="008D28AE"/>
    <w:rsid w:val="008D3095"/>
    <w:rsid w:val="008D7240"/>
    <w:rsid w:val="008F0FC8"/>
    <w:rsid w:val="008F1CAA"/>
    <w:rsid w:val="008F1D95"/>
    <w:rsid w:val="008F1F8A"/>
    <w:rsid w:val="008F7997"/>
    <w:rsid w:val="00904AF7"/>
    <w:rsid w:val="009136F0"/>
    <w:rsid w:val="0092198C"/>
    <w:rsid w:val="009244C2"/>
    <w:rsid w:val="00925CCB"/>
    <w:rsid w:val="00930B72"/>
    <w:rsid w:val="00930DA7"/>
    <w:rsid w:val="00935647"/>
    <w:rsid w:val="00937832"/>
    <w:rsid w:val="009451A1"/>
    <w:rsid w:val="00961C39"/>
    <w:rsid w:val="009642D9"/>
    <w:rsid w:val="00965166"/>
    <w:rsid w:val="009663CE"/>
    <w:rsid w:val="00974470"/>
    <w:rsid w:val="00985771"/>
    <w:rsid w:val="009860D7"/>
    <w:rsid w:val="009872C9"/>
    <w:rsid w:val="0099309C"/>
    <w:rsid w:val="009A2D16"/>
    <w:rsid w:val="009B6A1D"/>
    <w:rsid w:val="009C367D"/>
    <w:rsid w:val="009C4605"/>
    <w:rsid w:val="009C6151"/>
    <w:rsid w:val="009C6454"/>
    <w:rsid w:val="009C65B0"/>
    <w:rsid w:val="009D0796"/>
    <w:rsid w:val="009D1CA9"/>
    <w:rsid w:val="009D3C80"/>
    <w:rsid w:val="009D4D02"/>
    <w:rsid w:val="009E1C93"/>
    <w:rsid w:val="009F0B1A"/>
    <w:rsid w:val="00A0078F"/>
    <w:rsid w:val="00A07DBB"/>
    <w:rsid w:val="00A14682"/>
    <w:rsid w:val="00A14FEF"/>
    <w:rsid w:val="00A34C20"/>
    <w:rsid w:val="00A3745F"/>
    <w:rsid w:val="00A41509"/>
    <w:rsid w:val="00A44058"/>
    <w:rsid w:val="00A6029E"/>
    <w:rsid w:val="00A70AAD"/>
    <w:rsid w:val="00A74C2B"/>
    <w:rsid w:val="00A84479"/>
    <w:rsid w:val="00AB1F20"/>
    <w:rsid w:val="00AB4380"/>
    <w:rsid w:val="00AB5E4D"/>
    <w:rsid w:val="00AB730A"/>
    <w:rsid w:val="00AD1D9E"/>
    <w:rsid w:val="00AE06F0"/>
    <w:rsid w:val="00AE6E4E"/>
    <w:rsid w:val="00B020E3"/>
    <w:rsid w:val="00B03151"/>
    <w:rsid w:val="00B12711"/>
    <w:rsid w:val="00B308BF"/>
    <w:rsid w:val="00B31A16"/>
    <w:rsid w:val="00B32F26"/>
    <w:rsid w:val="00B42EE8"/>
    <w:rsid w:val="00B458C9"/>
    <w:rsid w:val="00B60010"/>
    <w:rsid w:val="00B75C0C"/>
    <w:rsid w:val="00B801BC"/>
    <w:rsid w:val="00B82643"/>
    <w:rsid w:val="00B875B9"/>
    <w:rsid w:val="00B92D82"/>
    <w:rsid w:val="00BA4247"/>
    <w:rsid w:val="00BA6BF1"/>
    <w:rsid w:val="00BC3A13"/>
    <w:rsid w:val="00BC51E1"/>
    <w:rsid w:val="00BD01B3"/>
    <w:rsid w:val="00BE4302"/>
    <w:rsid w:val="00BF0CB5"/>
    <w:rsid w:val="00BF2F74"/>
    <w:rsid w:val="00BF54C9"/>
    <w:rsid w:val="00C13B9C"/>
    <w:rsid w:val="00C13BEA"/>
    <w:rsid w:val="00C21B39"/>
    <w:rsid w:val="00C3547C"/>
    <w:rsid w:val="00C50841"/>
    <w:rsid w:val="00C5598F"/>
    <w:rsid w:val="00C57DB3"/>
    <w:rsid w:val="00C57EE0"/>
    <w:rsid w:val="00C64748"/>
    <w:rsid w:val="00C67163"/>
    <w:rsid w:val="00C76779"/>
    <w:rsid w:val="00C77539"/>
    <w:rsid w:val="00C81251"/>
    <w:rsid w:val="00C850CD"/>
    <w:rsid w:val="00C86849"/>
    <w:rsid w:val="00C9396C"/>
    <w:rsid w:val="00C96D31"/>
    <w:rsid w:val="00CA0C59"/>
    <w:rsid w:val="00CA22A3"/>
    <w:rsid w:val="00CA5986"/>
    <w:rsid w:val="00CA6E66"/>
    <w:rsid w:val="00CB161C"/>
    <w:rsid w:val="00CC262D"/>
    <w:rsid w:val="00CE1737"/>
    <w:rsid w:val="00CE4867"/>
    <w:rsid w:val="00CF30B6"/>
    <w:rsid w:val="00CF5FC9"/>
    <w:rsid w:val="00CF7843"/>
    <w:rsid w:val="00D013B1"/>
    <w:rsid w:val="00D05787"/>
    <w:rsid w:val="00D12519"/>
    <w:rsid w:val="00D21823"/>
    <w:rsid w:val="00D23837"/>
    <w:rsid w:val="00D2394A"/>
    <w:rsid w:val="00D24F4D"/>
    <w:rsid w:val="00D373B4"/>
    <w:rsid w:val="00D4153B"/>
    <w:rsid w:val="00D453BE"/>
    <w:rsid w:val="00D474D0"/>
    <w:rsid w:val="00D475BB"/>
    <w:rsid w:val="00D520B5"/>
    <w:rsid w:val="00D550C6"/>
    <w:rsid w:val="00D61A52"/>
    <w:rsid w:val="00D83362"/>
    <w:rsid w:val="00D85D35"/>
    <w:rsid w:val="00D93819"/>
    <w:rsid w:val="00DB20A5"/>
    <w:rsid w:val="00DC14FC"/>
    <w:rsid w:val="00DC3262"/>
    <w:rsid w:val="00DC5470"/>
    <w:rsid w:val="00DC6109"/>
    <w:rsid w:val="00DD430D"/>
    <w:rsid w:val="00DE3947"/>
    <w:rsid w:val="00DF58BF"/>
    <w:rsid w:val="00E01A32"/>
    <w:rsid w:val="00E01C9B"/>
    <w:rsid w:val="00E045F3"/>
    <w:rsid w:val="00E10057"/>
    <w:rsid w:val="00E13F63"/>
    <w:rsid w:val="00E221AB"/>
    <w:rsid w:val="00E3029C"/>
    <w:rsid w:val="00E34E83"/>
    <w:rsid w:val="00E37A01"/>
    <w:rsid w:val="00E60F0B"/>
    <w:rsid w:val="00E6420F"/>
    <w:rsid w:val="00E801E1"/>
    <w:rsid w:val="00E85A3F"/>
    <w:rsid w:val="00E87101"/>
    <w:rsid w:val="00E97F36"/>
    <w:rsid w:val="00EA5C90"/>
    <w:rsid w:val="00EB3187"/>
    <w:rsid w:val="00EC48DE"/>
    <w:rsid w:val="00EC56EE"/>
    <w:rsid w:val="00ED364A"/>
    <w:rsid w:val="00ED3EAF"/>
    <w:rsid w:val="00ED683F"/>
    <w:rsid w:val="00EE1F15"/>
    <w:rsid w:val="00EF1530"/>
    <w:rsid w:val="00EF2D0E"/>
    <w:rsid w:val="00F00369"/>
    <w:rsid w:val="00F00F97"/>
    <w:rsid w:val="00F046FE"/>
    <w:rsid w:val="00F0664A"/>
    <w:rsid w:val="00F115E0"/>
    <w:rsid w:val="00F140CF"/>
    <w:rsid w:val="00F2109B"/>
    <w:rsid w:val="00F24117"/>
    <w:rsid w:val="00F249CA"/>
    <w:rsid w:val="00F24ED6"/>
    <w:rsid w:val="00F275A6"/>
    <w:rsid w:val="00F33AB3"/>
    <w:rsid w:val="00F37489"/>
    <w:rsid w:val="00F41D34"/>
    <w:rsid w:val="00F478DC"/>
    <w:rsid w:val="00F51897"/>
    <w:rsid w:val="00F57473"/>
    <w:rsid w:val="00F93DD6"/>
    <w:rsid w:val="00FB010A"/>
    <w:rsid w:val="00FB2B46"/>
    <w:rsid w:val="00FB51E3"/>
    <w:rsid w:val="00FC0A01"/>
    <w:rsid w:val="00FC5428"/>
    <w:rsid w:val="00FD021C"/>
    <w:rsid w:val="00FD3292"/>
    <w:rsid w:val="00FD4DF2"/>
    <w:rsid w:val="00FE0D91"/>
    <w:rsid w:val="00FE295D"/>
    <w:rsid w:val="00FE3ECF"/>
    <w:rsid w:val="00FE7F5A"/>
    <w:rsid w:val="00FF001C"/>
    <w:rsid w:val="00FF4406"/>
    <w:rsid w:val="00FF7562"/>
    <w:rsid w:val="1405614F"/>
    <w:rsid w:val="162A8CAD"/>
    <w:rsid w:val="60EE48E7"/>
    <w:rsid w:val="67FD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9568D"/>
  <w15:docId w15:val="{B1FF3B0B-31BE-49E1-B6E7-5CBEB277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AD1D9E"/>
    <w:pPr>
      <w:tabs>
        <w:tab w:val="center" w:pos="4536"/>
        <w:tab w:val="right" w:pos="9072"/>
      </w:tabs>
      <w:spacing w:after="0" w:line="240" w:lineRule="auto"/>
    </w:pPr>
  </w:style>
  <w:style w:type="character" w:styleId="HlavikaChar" w:customStyle="1">
    <w:name w:val="Hlavička Char"/>
    <w:basedOn w:val="Predvolenpsmoodseku"/>
    <w:link w:val="Hlavika"/>
    <w:uiPriority w:val="99"/>
    <w:rsid w:val="00AD1D9E"/>
  </w:style>
  <w:style w:type="character" w:styleId="Odkaznakomentr">
    <w:name w:val="annotation reference"/>
    <w:basedOn w:val="Predvolenpsmoodseku"/>
    <w:uiPriority w:val="99"/>
    <w:semiHidden/>
    <w:unhideWhenUsed/>
    <w:rsid w:val="002C6DF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C6DF2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rsid w:val="002C6DF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C6DF2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2C6DF2"/>
    <w:rPr>
      <w:b/>
      <w:bCs/>
      <w:sz w:val="20"/>
      <w:szCs w:val="20"/>
    </w:rPr>
  </w:style>
  <w:style w:type="paragraph" w:styleId="paragraph" w:customStyle="1">
    <w:name w:val="paragraph"/>
    <w:basedOn w:val="Normlny"/>
    <w:rsid w:val="006D34D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Predvolenpsmoodseku"/>
    <w:rsid w:val="006D34DE"/>
  </w:style>
  <w:style w:type="character" w:styleId="eop" w:customStyle="1">
    <w:name w:val="eop"/>
    <w:basedOn w:val="Predvolenpsmoodseku"/>
    <w:rsid w:val="006D3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05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3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Mn3UXZ1cl6suHofxhPNkdZZRrA==">CgMxLjA4AHIhMWpnbU43d2dnRDVfbXVEaFVyR2JSbk1wa1RnZURKQ1BQ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Antonia Rackova Pariciova</dc:creator>
  <lastModifiedBy>Steiger Marek</lastModifiedBy>
  <revision>14</revision>
  <dcterms:created xsi:type="dcterms:W3CDTF">2024-07-15T14:54:00.0000000Z</dcterms:created>
  <dcterms:modified xsi:type="dcterms:W3CDTF">2024-07-22T21:45:08.8801677Z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59577c4c,6059ac14,35b1f1d,5,6,7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