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9B608D" w:rsidR="00205347" w:rsidP="71914BEB" w:rsidRDefault="00205347" w14:paraId="50FFBAEF" w14:textId="326FCBDD">
      <w:pPr>
        <w:pStyle w:val="Normln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center"/>
        <w:rPr>
          <w:rFonts w:ascii="Arial" w:hAnsi="Arial" w:eastAsia="Arial" w:cs="Arial"/>
          <w:b w:val="1"/>
          <w:bCs w:val="1"/>
          <w:sz w:val="28"/>
          <w:szCs w:val="28"/>
          <w:lang w:val="cs-CZ"/>
        </w:rPr>
      </w:pPr>
      <w:r w:rsidRPr="71914BEB" w:rsidR="00205347">
        <w:rPr>
          <w:rFonts w:ascii="Arial" w:hAnsi="Arial" w:eastAsia="Arial" w:cs="Arial"/>
          <w:b w:val="1"/>
          <w:bCs w:val="1"/>
          <w:sz w:val="28"/>
          <w:szCs w:val="28"/>
          <w:lang w:val="cs-CZ"/>
        </w:rPr>
        <w:t>Rok a půl s neomezenou dovolenou: Jak vypadá jeden z nejatraktivnějších HR benefitů v</w:t>
      </w:r>
      <w:r w:rsidRPr="71914BEB" w:rsidR="00CF26C0">
        <w:rPr>
          <w:rFonts w:ascii="Arial" w:hAnsi="Arial" w:eastAsia="Arial" w:cs="Arial"/>
          <w:b w:val="1"/>
          <w:bCs w:val="1"/>
          <w:sz w:val="28"/>
          <w:szCs w:val="28"/>
          <w:lang w:val="cs-CZ"/>
        </w:rPr>
        <w:t> </w:t>
      </w:r>
      <w:r w:rsidRPr="71914BEB" w:rsidR="00205347">
        <w:rPr>
          <w:rFonts w:ascii="Arial" w:hAnsi="Arial" w:eastAsia="Arial" w:cs="Arial"/>
          <w:b w:val="1"/>
          <w:bCs w:val="1"/>
          <w:sz w:val="28"/>
          <w:szCs w:val="28"/>
          <w:lang w:val="cs-CZ"/>
        </w:rPr>
        <w:t>praxi</w:t>
      </w:r>
    </w:p>
    <w:p w:rsidRPr="009B608D" w:rsidR="00CF26C0" w:rsidP="00205347" w:rsidRDefault="008809E9" w14:paraId="1CCDDD11" w14:textId="44A389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  <w:lang w:val="cs-CZ"/>
        </w:rPr>
      </w:pPr>
      <w:r>
        <w:rPr>
          <w:rFonts w:ascii="Arial" w:hAnsi="Arial" w:eastAsia="Arial" w:cs="Arial"/>
          <w:b/>
          <w:bCs/>
          <w:sz w:val="28"/>
          <w:szCs w:val="28"/>
          <w:lang w:val="cs-CZ"/>
        </w:rPr>
        <w:t>Neomezená dovolená v</w:t>
      </w:r>
      <w:r w:rsidR="004F0F44">
        <w:rPr>
          <w:rFonts w:ascii="Arial" w:hAnsi="Arial" w:eastAsia="Arial" w:cs="Arial"/>
          <w:b/>
          <w:bCs/>
          <w:sz w:val="28"/>
          <w:szCs w:val="28"/>
          <w:lang w:val="cs-CZ"/>
        </w:rPr>
        <w:t> </w:t>
      </w:r>
      <w:proofErr w:type="spellStart"/>
      <w:r w:rsidR="00CF26C0">
        <w:rPr>
          <w:rFonts w:ascii="Arial" w:hAnsi="Arial" w:eastAsia="Arial" w:cs="Arial"/>
          <w:b/>
          <w:bCs/>
          <w:sz w:val="28"/>
          <w:szCs w:val="28"/>
          <w:lang w:val="cs-CZ"/>
        </w:rPr>
        <w:t>Se</w:t>
      </w:r>
      <w:r w:rsidR="004F0F44">
        <w:rPr>
          <w:rFonts w:ascii="Arial" w:hAnsi="Arial" w:eastAsia="Arial" w:cs="Arial"/>
          <w:b/>
          <w:bCs/>
          <w:sz w:val="28"/>
          <w:szCs w:val="28"/>
          <w:lang w:val="cs-CZ"/>
        </w:rPr>
        <w:t>yforu</w:t>
      </w:r>
      <w:proofErr w:type="spellEnd"/>
      <w:r>
        <w:rPr>
          <w:rFonts w:ascii="Arial" w:hAnsi="Arial" w:eastAsia="Arial" w:cs="Arial"/>
          <w:b/>
          <w:bCs/>
          <w:sz w:val="28"/>
          <w:szCs w:val="28"/>
          <w:lang w:val="cs-CZ"/>
        </w:rPr>
        <w:t>.</w:t>
      </w:r>
      <w:r w:rsidRPr="009B608D" w:rsidR="00CF26C0">
        <w:rPr>
          <w:rFonts w:ascii="Arial" w:hAnsi="Arial" w:eastAsia="Arial" w:cs="Arial"/>
          <w:b/>
          <w:bCs/>
          <w:sz w:val="28"/>
          <w:szCs w:val="28"/>
          <w:lang w:val="cs-CZ"/>
        </w:rPr>
        <w:t xml:space="preserve"> </w:t>
      </w:r>
      <w:r w:rsidRPr="009B608D" w:rsidR="00CF26C0">
        <w:rPr>
          <w:rFonts w:ascii="Arial" w:hAnsi="Arial" w:eastAsia="Arial" w:cs="Arial"/>
          <w:b/>
          <w:bCs/>
          <w:sz w:val="28"/>
          <w:szCs w:val="28"/>
          <w:lang w:val="cs-CZ"/>
        </w:rPr>
        <w:t>Jak vypadá jeden z nejatraktivnějších HR benefitů v praxi</w:t>
      </w:r>
    </w:p>
    <w:p w:rsidRPr="009B608D" w:rsidR="000C0025" w:rsidP="7E1EA459" w:rsidRDefault="000C0025" w14:paraId="498CB773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/>
          <w:bCs/>
          <w:sz w:val="28"/>
          <w:szCs w:val="28"/>
          <w:lang w:val="cs-CZ"/>
        </w:rPr>
      </w:pPr>
    </w:p>
    <w:p w:rsidRPr="009B608D" w:rsidR="00F86D8F" w:rsidP="71914BEB" w:rsidRDefault="00183CBB" w14:paraId="24D4579E" w14:textId="6F2A0EE7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b w:val="1"/>
          <w:bCs w:val="1"/>
          <w:color w:val="000000" w:themeColor="text1"/>
          <w:lang w:val="cs-CZ"/>
        </w:rPr>
      </w:pPr>
      <w:r w:rsidRPr="71914BEB" w:rsidR="00183CBB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Praha, 24</w:t>
      </w:r>
      <w:r w:rsidRPr="71914BEB" w:rsidR="005E0BE5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. </w:t>
      </w:r>
      <w:r w:rsidRPr="71914BEB" w:rsidR="00183CBB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června </w:t>
      </w:r>
      <w:r w:rsidRPr="71914BEB" w:rsidR="005E0BE5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202</w:t>
      </w:r>
      <w:r w:rsidRPr="71914BEB" w:rsidR="005E0BE5">
        <w:rPr>
          <w:rFonts w:ascii="Arial" w:hAnsi="Arial" w:eastAsia="Arial" w:cs="Arial"/>
          <w:b w:val="1"/>
          <w:bCs w:val="1"/>
          <w:lang w:val="cs-CZ"/>
        </w:rPr>
        <w:t>4</w:t>
      </w:r>
      <w:r w:rsidRPr="71914BEB" w:rsidR="005E0BE5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– </w:t>
      </w:r>
      <w:r w:rsidRPr="71914BEB" w:rsidR="00F37F80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Jedním z nejoceňovanějších </w:t>
      </w:r>
      <w:r w:rsidRPr="71914BEB" w:rsidR="003013D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náborových </w:t>
      </w:r>
      <w:r w:rsidRPr="71914BEB" w:rsidR="00F37F80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benefitů </w:t>
      </w:r>
      <w:r w:rsidRPr="71914BEB" w:rsidR="00CE25D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jsou</w:t>
      </w:r>
      <w:r w:rsidRPr="71914BEB" w:rsidR="003013D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f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lexibiln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í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pracovn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í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dob</w:t>
      </w:r>
      <w:r w:rsidRPr="71914BEB" w:rsidR="003013D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a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nebo benevolentní pravidla pro </w:t>
      </w:r>
      <w:r w:rsidRPr="71914BEB" w:rsidR="00712BFC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práci z domova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. </w:t>
      </w:r>
      <w:r w:rsidRPr="71914BEB" w:rsidR="003013D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I v českých firmách se </w:t>
      </w:r>
      <w:r w:rsidRPr="71914BEB" w:rsidR="00E04FA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pak </w:t>
      </w:r>
      <w:r w:rsidRPr="71914BEB" w:rsidR="003013D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stále častěji skloňuje také ne</w:t>
      </w:r>
      <w:r w:rsidRPr="71914BEB" w:rsidR="001C723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omezená dovolená, </w:t>
      </w:r>
      <w:r w:rsidRPr="71914BEB" w:rsidR="00E04FA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ke </w:t>
      </w:r>
      <w:r w:rsidRPr="71914BEB" w:rsidR="001C723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které </w:t>
      </w:r>
      <w:r w:rsidRPr="71914BEB" w:rsidR="00FC0E1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ovšem řada společností </w:t>
      </w:r>
      <w:r w:rsidRPr="71914BEB" w:rsidR="00E04FA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přistupuje spíše s rezervou. </w:t>
      </w:r>
      <w:r w:rsidRPr="71914BEB" w:rsidR="000C0350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S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polečnost 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Seyfor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, jeden z největších evropských dodavatelů IT řešení, </w:t>
      </w:r>
      <w:r w:rsidRPr="71914BEB" w:rsidR="000C0350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ji ke sv</w:t>
      </w:r>
      <w:r w:rsidRPr="71914BEB" w:rsidR="693DE738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ému balíčku</w:t>
      </w:r>
      <w:r w:rsidRPr="71914BEB" w:rsidR="000C0350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benefitů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</w:t>
      </w:r>
      <w:r w:rsidRPr="71914BEB" w:rsidR="000C0350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zařadila v roce 2022. 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Tento krok se v praxi 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jednoznačně </w:t>
      </w:r>
      <w:r w:rsidRPr="71914BEB" w:rsidR="00F86D8F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osvědčil</w:t>
      </w:r>
      <w:r w:rsidRPr="71914BEB" w:rsidR="00B8416D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a je jedním z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 důvodů nadstandardně nízké fluktuace zaměstna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nců 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Sey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for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u</w:t>
      </w:r>
      <w:r w:rsidRPr="71914BEB" w:rsidR="0020534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, která se za poslední rok pohybuje na měsíční úrovni 1,31 %.</w:t>
      </w:r>
    </w:p>
    <w:p w:rsidRPr="009B608D" w:rsidR="00C8394F" w:rsidP="7E1EA459" w:rsidRDefault="00205347" w14:paraId="7E2058E0" w14:textId="35DE414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color w:val="000000" w:themeColor="text1"/>
          <w:lang w:val="cs-CZ"/>
        </w:rPr>
      </w:pP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Nekonečnou dovolenou nabídl svým zaměstnancům </w:t>
      </w:r>
      <w:proofErr w:type="spellStart"/>
      <w:r w:rsidRPr="009B608D">
        <w:rPr>
          <w:rFonts w:ascii="Arial" w:hAnsi="Arial" w:eastAsia="Arial" w:cs="Arial"/>
          <w:color w:val="000000" w:themeColor="text1"/>
          <w:lang w:val="cs-CZ"/>
        </w:rPr>
        <w:t>Seyfor</w:t>
      </w:r>
      <w:proofErr w:type="spellEnd"/>
      <w:r w:rsidRPr="009B608D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>v </w:t>
      </w:r>
      <w:r w:rsidRPr="009B608D" w:rsidR="00B8416D">
        <w:rPr>
          <w:rFonts w:ascii="Arial" w:hAnsi="Arial" w:eastAsia="Arial" w:cs="Arial"/>
          <w:color w:val="000000" w:themeColor="text1"/>
          <w:lang w:val="cs-CZ"/>
        </w:rPr>
        <w:t>Če</w:t>
      </w:r>
      <w:r w:rsidR="00B8416D">
        <w:rPr>
          <w:rFonts w:ascii="Arial" w:hAnsi="Arial" w:eastAsia="Arial" w:cs="Arial"/>
          <w:color w:val="000000" w:themeColor="text1"/>
          <w:lang w:val="cs-CZ"/>
        </w:rPr>
        <w:t>sku</w:t>
      </w:r>
      <w:r w:rsidRPr="009B608D" w:rsidR="00B8416D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 xml:space="preserve">i na Slovensku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poprvé v listopadu 2022. 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>Během průzkumu, který proběhl před jejím z</w:t>
      </w:r>
      <w:r w:rsidRPr="009B608D">
        <w:rPr>
          <w:rFonts w:ascii="Arial" w:hAnsi="Arial" w:eastAsia="Arial" w:cs="Arial"/>
          <w:color w:val="000000" w:themeColor="text1"/>
          <w:lang w:val="cs-CZ"/>
        </w:rPr>
        <w:t>avedení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>m, se k této možnosti přiklonilo celých 89 % pracovníků. První rok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 xml:space="preserve"> a </w:t>
      </w:r>
      <w:r w:rsidR="00B8416D">
        <w:rPr>
          <w:rFonts w:ascii="Arial" w:hAnsi="Arial" w:eastAsia="Arial" w:cs="Arial"/>
          <w:color w:val="000000" w:themeColor="text1"/>
          <w:lang w:val="cs-CZ"/>
        </w:rPr>
        <w:t xml:space="preserve">půl 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>uk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 xml:space="preserve">ázal </w:t>
      </w:r>
      <w:r w:rsidR="00B8416D">
        <w:rPr>
          <w:rFonts w:ascii="Arial" w:hAnsi="Arial" w:eastAsia="Arial" w:cs="Arial"/>
          <w:color w:val="000000" w:themeColor="text1"/>
          <w:lang w:val="cs-CZ"/>
        </w:rPr>
        <w:t>posun</w:t>
      </w:r>
      <w:r w:rsidRPr="009B608D" w:rsidR="00B8416D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Pr="009B608D" w:rsidR="00C8394F">
        <w:rPr>
          <w:rFonts w:ascii="Arial" w:hAnsi="Arial" w:eastAsia="Arial" w:cs="Arial"/>
          <w:color w:val="000000" w:themeColor="text1"/>
          <w:lang w:val="cs-CZ"/>
        </w:rPr>
        <w:t>v tom, jak zaměstnanci neomezenou dovolenou vnímají a využívají.</w:t>
      </w:r>
    </w:p>
    <w:p w:rsidRPr="009B608D" w:rsidR="003A2A52" w:rsidP="7E1EA459" w:rsidRDefault="00C8394F" w14:paraId="54122322" w14:textId="441F73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color w:val="000000" w:themeColor="text1"/>
          <w:lang w:val="cs-CZ"/>
        </w:rPr>
      </w:pP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V loňském roce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využili v rámci tohoto benefitu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zaměstnanci v České republice </w:t>
      </w:r>
      <w:r w:rsidRPr="009B608D">
        <w:rPr>
          <w:rFonts w:ascii="Arial" w:hAnsi="Arial" w:eastAsia="Arial" w:cs="Arial"/>
          <w:color w:val="000000" w:themeColor="text1"/>
          <w:lang w:val="cs-CZ"/>
        </w:rPr>
        <w:t>v průměru 3,25 dne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, tedy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26 pracovních hodin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>nad rámec čerpání standardní 5týdenní dovolené. Jejich k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>olegové v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>e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slovenském </w:t>
      </w:r>
      <w:proofErr w:type="spellStart"/>
      <w:r w:rsidRPr="009B608D" w:rsidR="003A2A52">
        <w:rPr>
          <w:rFonts w:ascii="Arial" w:hAnsi="Arial" w:eastAsia="Arial" w:cs="Arial"/>
          <w:color w:val="000000" w:themeColor="text1"/>
          <w:lang w:val="cs-CZ"/>
        </w:rPr>
        <w:t>Seyforu</w:t>
      </w:r>
      <w:proofErr w:type="spellEnd"/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 si vzali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průměrně </w:t>
      </w:r>
      <w:r w:rsidRPr="009B608D" w:rsidR="00B8416D">
        <w:rPr>
          <w:rFonts w:ascii="Arial" w:hAnsi="Arial" w:eastAsia="Arial" w:cs="Arial"/>
          <w:color w:val="000000" w:themeColor="text1"/>
          <w:lang w:val="cs-CZ"/>
        </w:rPr>
        <w:t xml:space="preserve">jen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1,77 dne volna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>navíc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. Maximální čerpání v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roce 2024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 xml:space="preserve">je u konkrétního zaměstnance 15 </w:t>
      </w:r>
      <w:r w:rsidRPr="009B608D" w:rsidR="003A2A52">
        <w:rPr>
          <w:rFonts w:ascii="Arial" w:hAnsi="Arial" w:eastAsia="Arial" w:cs="Arial"/>
          <w:color w:val="000000" w:themeColor="text1"/>
          <w:lang w:val="cs-CZ"/>
        </w:rPr>
        <w:t>dní.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 Schvalování čerpání neomezené dovolené má na starosti nadřízený a </w:t>
      </w:r>
      <w:r w:rsidR="00976E73">
        <w:rPr>
          <w:rFonts w:ascii="Arial" w:hAnsi="Arial" w:eastAsia="Arial" w:cs="Arial"/>
          <w:color w:val="000000" w:themeColor="text1"/>
          <w:lang w:val="cs-CZ"/>
        </w:rPr>
        <w:t xml:space="preserve">závisí na </w:t>
      </w:r>
      <w:r w:rsidR="00822306">
        <w:rPr>
          <w:rFonts w:ascii="Arial" w:hAnsi="Arial" w:eastAsia="Arial" w:cs="Arial"/>
          <w:color w:val="000000" w:themeColor="text1"/>
          <w:lang w:val="cs-CZ"/>
        </w:rPr>
        <w:t>pln</w:t>
      </w:r>
      <w:r w:rsidR="00976E73">
        <w:rPr>
          <w:rFonts w:ascii="Arial" w:hAnsi="Arial" w:eastAsia="Arial" w:cs="Arial"/>
          <w:color w:val="000000" w:themeColor="text1"/>
          <w:lang w:val="cs-CZ"/>
        </w:rPr>
        <w:t>ění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 úkol</w:t>
      </w:r>
      <w:r w:rsidR="00976E73">
        <w:rPr>
          <w:rFonts w:ascii="Arial" w:hAnsi="Arial" w:eastAsia="Arial" w:cs="Arial"/>
          <w:color w:val="000000" w:themeColor="text1"/>
          <w:lang w:val="cs-CZ"/>
        </w:rPr>
        <w:t>ů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, </w:t>
      </w:r>
      <w:r w:rsidR="00976E73">
        <w:rPr>
          <w:rFonts w:ascii="Arial" w:hAnsi="Arial" w:eastAsia="Arial" w:cs="Arial"/>
          <w:color w:val="000000" w:themeColor="text1"/>
          <w:lang w:val="cs-CZ"/>
        </w:rPr>
        <w:t>které zaměstnanec má.</w:t>
      </w:r>
    </w:p>
    <w:p w:rsidRPr="009B608D" w:rsidR="009B608D" w:rsidP="71914BEB" w:rsidRDefault="009B608D" w14:paraId="4DB59B5A" w14:textId="4DF2EBAC">
      <w:pPr>
        <w:pStyle w:val="Normln"/>
        <w:spacing w:before="210" w:beforeAutospacing="off" w:after="210" w:afterAutospacing="off" w:line="240" w:lineRule="auto"/>
        <w:jc w:val="both"/>
        <w:rPr>
          <w:rFonts w:ascii="Arial" w:hAnsi="Arial" w:eastAsia="Arial" w:cs="Arial"/>
          <w:color w:val="000000" w:themeColor="text1" w:themeTint="FF" w:themeShade="FF"/>
          <w:lang w:val="cs-CZ"/>
        </w:rPr>
      </w:pPr>
      <w:r w:rsidRPr="71914BEB" w:rsidR="49BA7EFD">
        <w:rPr>
          <w:rFonts w:ascii="Arial" w:hAnsi="Arial" w:eastAsia="Arial" w:cs="Arial"/>
          <w:i w:val="0"/>
          <w:iCs w:val="0"/>
          <w:noProof w:val="0"/>
          <w:color w:val="0E0E0E"/>
          <w:sz w:val="21"/>
          <w:szCs w:val="21"/>
          <w:lang w:val="cs-CZ"/>
        </w:rPr>
        <w:t>„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Nástroj neomezené dovolené se osvědčil jako klíčový faktor při náboru zaměstnanců, zejména na strategické pozice. Kandidáti se na ni často ptají už během výběrových řízení. Realita jejího čerpání splnila naše 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>očekávání - z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>aměstnanci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 ji 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nijak 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nezneužívají a vnímají ji 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i 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>jako cennou rezervu volna pro nečekané situace.</w:t>
      </w:r>
      <w:r w:rsidRPr="71914BEB" w:rsidR="28697D87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 </w:t>
      </w:r>
      <w:r w:rsidRPr="71914BEB" w:rsidR="49BA7EFD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 Tento koncept zároveň předchází snížení produktivity způsobené přepracováním, protože umožňuje lidem nabrat síly. Výsledkem je vyšší spokojenost zaměstnanců, větší motivace a inspirace při řešení projektů</w:t>
      </w:r>
      <w:r w:rsidRPr="71914BEB" w:rsidR="01AD9668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 xml:space="preserve">. A ve finále i větší interní spokojenost napříč celým </w:t>
      </w:r>
      <w:r w:rsidRPr="71914BEB" w:rsidR="01AD9668">
        <w:rPr>
          <w:rFonts w:ascii="Arial" w:hAnsi="Arial" w:eastAsia="Arial" w:cs="Arial"/>
          <w:i w:val="1"/>
          <w:iCs w:val="1"/>
          <w:noProof w:val="0"/>
          <w:color w:val="0E0E0E"/>
          <w:sz w:val="21"/>
          <w:szCs w:val="21"/>
          <w:lang w:val="cs-CZ"/>
        </w:rPr>
        <w:t>Seyforem</w:t>
      </w:r>
      <w:r w:rsidRPr="71914BEB" w:rsidR="49BA7EFD">
        <w:rPr>
          <w:rFonts w:ascii="Arial" w:hAnsi="Arial" w:eastAsia="Arial" w:cs="Arial"/>
          <w:i w:val="0"/>
          <w:iCs w:val="0"/>
          <w:noProof w:val="0"/>
          <w:color w:val="0E0E0E"/>
          <w:sz w:val="21"/>
          <w:szCs w:val="21"/>
          <w:lang w:val="cs-CZ"/>
        </w:rPr>
        <w:t xml:space="preserve">“ uvedl </w:t>
      </w:r>
      <w:r w:rsidRPr="71914BEB" w:rsidR="49BA7EFD">
        <w:rPr>
          <w:rFonts w:ascii="Arial" w:hAnsi="Arial" w:eastAsia="Arial" w:cs="Arial"/>
          <w:b w:val="1"/>
          <w:bCs w:val="1"/>
          <w:i w:val="0"/>
          <w:iCs w:val="0"/>
          <w:noProof w:val="0"/>
          <w:color w:val="0E0E0E"/>
          <w:sz w:val="21"/>
          <w:szCs w:val="21"/>
          <w:lang w:val="cs-CZ"/>
        </w:rPr>
        <w:t xml:space="preserve">Martin Cígler, generální ředitel společnosti </w:t>
      </w:r>
      <w:r w:rsidRPr="71914BEB" w:rsidR="49BA7EFD">
        <w:rPr>
          <w:rFonts w:ascii="Arial" w:hAnsi="Arial" w:eastAsia="Arial" w:cs="Arial"/>
          <w:b w:val="1"/>
          <w:bCs w:val="1"/>
          <w:i w:val="0"/>
          <w:iCs w:val="0"/>
          <w:noProof w:val="0"/>
          <w:color w:val="0E0E0E"/>
          <w:sz w:val="21"/>
          <w:szCs w:val="21"/>
          <w:lang w:val="cs-CZ"/>
        </w:rPr>
        <w:t>Seyfor</w:t>
      </w:r>
      <w:r w:rsidRPr="71914BEB" w:rsidR="49BA7EFD">
        <w:rPr>
          <w:rFonts w:ascii="Arial" w:hAnsi="Arial" w:eastAsia="Arial" w:cs="Arial"/>
          <w:i w:val="0"/>
          <w:iCs w:val="0"/>
          <w:noProof w:val="0"/>
          <w:color w:val="0E0E0E"/>
          <w:sz w:val="21"/>
          <w:szCs w:val="21"/>
          <w:lang w:val="cs-CZ"/>
        </w:rPr>
        <w:t>.</w:t>
      </w:r>
      <w:r w:rsidRPr="71914BEB" w:rsidR="49BA7EFD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 </w:t>
      </w:r>
    </w:p>
    <w:p w:rsidRPr="009B608D" w:rsidR="009B608D" w:rsidP="71914BEB" w:rsidRDefault="009B608D" w14:paraId="5519851D" w14:textId="50DE862F">
      <w:pPr>
        <w:pStyle w:val="Normln"/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spacing w:line="240" w:lineRule="auto"/>
        <w:jc w:val="both"/>
        <w:rPr>
          <w:rFonts w:ascii="Arial" w:hAnsi="Arial" w:eastAsia="Arial" w:cs="Arial"/>
          <w:i w:val="1"/>
          <w:iCs w:val="1"/>
          <w:color w:val="000000"/>
          <w:lang w:val="cs-CZ"/>
        </w:rPr>
      </w:pPr>
      <w:r w:rsidRPr="71914BEB" w:rsidR="00F8108E">
        <w:rPr>
          <w:rFonts w:ascii="Arial" w:hAnsi="Arial" w:eastAsia="Arial" w:cs="Arial"/>
          <w:color w:val="000000" w:themeColor="text1" w:themeTint="FF" w:themeShade="FF"/>
          <w:lang w:val="cs-CZ"/>
        </w:rPr>
        <w:t>I po roce a půl od zavedení neomezené dovolené je v </w:t>
      </w:r>
      <w:r w:rsidRPr="71914BEB" w:rsidR="00F8108E">
        <w:rPr>
          <w:rFonts w:ascii="Arial" w:hAnsi="Arial" w:eastAsia="Arial" w:cs="Arial"/>
          <w:color w:val="000000" w:themeColor="text1" w:themeTint="FF" w:themeShade="FF"/>
          <w:lang w:val="cs-CZ"/>
        </w:rPr>
        <w:t>Seyforu</w:t>
      </w:r>
      <w:r w:rsidRPr="71914BEB" w:rsidR="00F8108E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 na prvním místě v oblibě zaměstnaneckých benefitů</w:t>
      </w:r>
      <w:r w:rsidRPr="71914BEB" w:rsidR="00003013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 se 63 % flexibilní pracovní doba v kombinaci s možností práce z</w:t>
      </w:r>
      <w:r w:rsidRPr="71914BEB" w:rsidR="00BE5C1B">
        <w:rPr>
          <w:rFonts w:ascii="Arial" w:hAnsi="Arial" w:eastAsia="Arial" w:cs="Arial"/>
          <w:color w:val="000000" w:themeColor="text1" w:themeTint="FF" w:themeShade="FF"/>
          <w:lang w:val="cs-CZ"/>
        </w:rPr>
        <w:t> </w:t>
      </w:r>
      <w:r w:rsidRPr="71914BEB" w:rsidR="00003013">
        <w:rPr>
          <w:rFonts w:ascii="Arial" w:hAnsi="Arial" w:eastAsia="Arial" w:cs="Arial"/>
          <w:color w:val="000000" w:themeColor="text1" w:themeTint="FF" w:themeShade="FF"/>
          <w:lang w:val="cs-CZ"/>
        </w:rPr>
        <w:t>domova</w:t>
      </w:r>
      <w:r w:rsidRPr="71914BEB" w:rsidR="00BE5C1B">
        <w:rPr>
          <w:rFonts w:ascii="Arial" w:hAnsi="Arial" w:eastAsia="Arial" w:cs="Arial"/>
          <w:color w:val="000000" w:themeColor="text1" w:themeTint="FF" w:themeShade="FF"/>
          <w:lang w:val="cs-CZ"/>
        </w:rPr>
        <w:t>.</w:t>
      </w:r>
      <w:r w:rsidRPr="71914BEB" w:rsidR="00003013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 </w:t>
      </w:r>
      <w:r w:rsidRPr="71914BEB" w:rsidR="00BE5C1B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Samotná </w:t>
      </w:r>
      <w:r w:rsidRPr="71914BEB" w:rsidR="00003013">
        <w:rPr>
          <w:rFonts w:ascii="Arial" w:hAnsi="Arial" w:eastAsia="Arial" w:cs="Arial"/>
          <w:color w:val="000000" w:themeColor="text1" w:themeTint="FF" w:themeShade="FF"/>
          <w:lang w:val="cs-CZ"/>
        </w:rPr>
        <w:t>neomezená dovol</w:t>
      </w:r>
      <w:r w:rsidRPr="71914BEB" w:rsidR="00003013">
        <w:rPr>
          <w:rFonts w:ascii="Arial" w:hAnsi="Arial" w:eastAsia="Arial" w:cs="Arial"/>
          <w:color w:val="000000" w:themeColor="text1" w:themeTint="FF" w:themeShade="FF"/>
          <w:lang w:val="cs-CZ"/>
        </w:rPr>
        <w:t>e</w:t>
      </w:r>
      <w:r w:rsidRPr="71914BEB" w:rsidR="00003013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ná si připisuje 55 %.  </w:t>
      </w:r>
      <w:r w:rsidRPr="71914BEB" w:rsidR="218D2BA7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Eva Latová, HR Business Partner v</w:t>
      </w:r>
      <w:r w:rsidRPr="71914BEB" w:rsidR="0062640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 xml:space="preserve"> </w:t>
      </w:r>
      <w:r w:rsidRPr="71914BEB" w:rsidR="00626401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Seyfor</w:t>
      </w:r>
      <w:r w:rsidRPr="71914BEB" w:rsidR="7BE692E5">
        <w:rPr>
          <w:rFonts w:ascii="Arial" w:hAnsi="Arial" w:eastAsia="Arial" w:cs="Arial"/>
          <w:b w:val="1"/>
          <w:bCs w:val="1"/>
          <w:color w:val="000000" w:themeColor="text1" w:themeTint="FF" w:themeShade="FF"/>
          <w:lang w:val="cs-CZ"/>
        </w:rPr>
        <w:t>u</w:t>
      </w:r>
      <w:r w:rsidRPr="71914BEB" w:rsidR="00626401">
        <w:rPr>
          <w:rFonts w:ascii="Arial" w:hAnsi="Arial" w:eastAsia="Arial" w:cs="Arial"/>
          <w:color w:val="000000" w:themeColor="text1" w:themeTint="FF" w:themeShade="FF"/>
          <w:lang w:val="cs-CZ"/>
        </w:rPr>
        <w:t xml:space="preserve">, k tomu dodává: </w:t>
      </w:r>
      <w:r w:rsidRPr="71914BEB" w:rsidR="0064048E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„</w:t>
      </w:r>
      <w:r w:rsidRPr="71914BEB" w:rsidR="00BE5C1B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Řada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našich zaměstnanců po </w:t>
      </w:r>
      <w:r w:rsidRPr="71914BEB" w:rsidR="009559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ro</w:t>
      </w:r>
      <w:r w:rsidRPr="71914BEB" w:rsidR="009559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ce</w:t>
      </w:r>
      <w:r w:rsidRPr="71914BEB" w:rsidR="009559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a půl zkušeností </w:t>
      </w:r>
      <w:r w:rsidRPr="71914BEB" w:rsidR="0064048E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s neomezenou dovolenou </w:t>
      </w:r>
      <w:r w:rsidRPr="71914BEB" w:rsidR="00B1479A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uvádí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, že bez téhle možnosti by dnes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nedokázali skloubit ně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které zásadní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rodin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né záležitosti a </w:t>
      </w:r>
      <w:r w:rsidRPr="71914BEB" w:rsidR="434C1CA2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možnost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neomezen</w:t>
      </w:r>
      <w:r w:rsidRPr="71914BEB" w:rsidR="3312269C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é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dovolen</w:t>
      </w:r>
      <w:r w:rsidRPr="71914BEB" w:rsidR="54886074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é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j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e také jeden z důvodů, proč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v 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Seyfor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u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jsou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. </w:t>
      </w:r>
      <w:r w:rsidRPr="71914BEB" w:rsidR="00880568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Pro jiné je zase nejdůležitější f</w:t>
      </w:r>
      <w:r w:rsidRPr="71914BEB" w:rsidR="00880568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lexibilní pracovní doba a </w:t>
      </w:r>
      <w:r w:rsidRPr="71914BEB" w:rsidR="00880568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možnost práce z domova. </w:t>
      </w:r>
      <w:r w:rsidRPr="71914BEB" w:rsidR="00E640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Právě k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ombinace </w:t>
      </w:r>
      <w:r w:rsidRPr="71914BEB" w:rsidR="00880568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všech </w:t>
      </w:r>
      <w:r w:rsidRPr="71914BEB" w:rsidR="00E640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nabízených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benefitů umožňuje </w:t>
      </w:r>
      <w:r w:rsidRPr="71914BEB" w:rsidR="00880568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našim kolegům </w:t>
      </w:r>
      <w:r w:rsidRPr="71914BEB" w:rsidR="00E640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pohodlně skloubit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</w:t>
      </w:r>
      <w:r w:rsidRPr="71914BEB" w:rsidR="00BA121C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jejich</w:t>
      </w:r>
      <w:r w:rsidRPr="71914BEB" w:rsidR="00BA121C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</w:t>
      </w:r>
      <w:r w:rsidRPr="71914BEB" w:rsidR="00626401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pracovní dobu</w:t>
      </w:r>
      <w:r w:rsidRPr="71914BEB" w:rsidR="009B608D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 xml:space="preserve"> i osobní záležitosti.</w:t>
      </w:r>
      <w:r w:rsidRPr="71914BEB" w:rsidR="00E64035">
        <w:rPr>
          <w:rFonts w:ascii="Arial" w:hAnsi="Arial" w:eastAsia="Arial" w:cs="Arial"/>
          <w:i w:val="1"/>
          <w:iCs w:val="1"/>
          <w:color w:val="000000" w:themeColor="text1" w:themeTint="FF" w:themeShade="FF"/>
          <w:lang w:val="cs-CZ"/>
        </w:rPr>
        <w:t>“</w:t>
      </w:r>
    </w:p>
    <w:p w:rsidR="009B608D" w:rsidP="00626401" w:rsidRDefault="009B608D" w14:paraId="0F6A2D0D" w14:textId="0A136D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Cs/>
          <w:color w:val="000000"/>
          <w:lang w:val="cs-CZ"/>
        </w:rPr>
      </w:pP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Podpora rovnováhy mezi pracovním a soukromým životem je ve společnosti </w:t>
      </w:r>
      <w:proofErr w:type="spellStart"/>
      <w:r w:rsidRPr="009B608D">
        <w:rPr>
          <w:rFonts w:ascii="Arial" w:hAnsi="Arial" w:eastAsia="Arial" w:cs="Arial"/>
          <w:color w:val="000000" w:themeColor="text1"/>
          <w:lang w:val="cs-CZ"/>
        </w:rPr>
        <w:t>Seyfor</w:t>
      </w:r>
      <w:proofErr w:type="spellEnd"/>
      <w:r w:rsidRPr="009B608D">
        <w:rPr>
          <w:rFonts w:ascii="Arial" w:hAnsi="Arial" w:eastAsia="Arial" w:cs="Arial"/>
          <w:color w:val="000000" w:themeColor="text1"/>
          <w:lang w:val="cs-CZ"/>
        </w:rPr>
        <w:t xml:space="preserve"> silnou agendou již několik let. Mix benefitů doplňují interní semináře na širokou škálu 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nejen pracovních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témat. </w:t>
      </w:r>
      <w:r w:rsidR="00822306">
        <w:rPr>
          <w:rFonts w:ascii="Arial" w:hAnsi="Arial" w:eastAsia="Arial" w:cs="Arial"/>
          <w:color w:val="000000" w:themeColor="text1"/>
          <w:lang w:val="cs-CZ"/>
        </w:rPr>
        <w:t>N</w:t>
      </w:r>
      <w:r w:rsidRPr="009B608D" w:rsidR="00822306">
        <w:rPr>
          <w:rFonts w:ascii="Arial" w:hAnsi="Arial" w:eastAsia="Arial" w:cs="Arial"/>
          <w:color w:val="000000" w:themeColor="text1"/>
          <w:lang w:val="cs-CZ"/>
        </w:rPr>
        <w:t>a vybrané firemní akce</w:t>
      </w:r>
      <w:r w:rsidRPr="009B608D" w:rsidR="00822306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="00822306">
        <w:rPr>
          <w:rFonts w:ascii="Arial" w:hAnsi="Arial" w:eastAsia="Arial" w:cs="Arial"/>
          <w:color w:val="000000" w:themeColor="text1"/>
          <w:lang w:val="cs-CZ"/>
        </w:rPr>
        <w:t>mohou zvát z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aměstnanci také 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rodinné příslušníky a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v případě 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akutní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potřeby mohou vzít do práce své děti. K dispozici mají 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navíc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rodinné vstupenky na kulturní či sportovní akce. Pro podporu zdraví zaměstnanců zavedl </w:t>
      </w:r>
      <w:proofErr w:type="spellStart"/>
      <w:r w:rsidRPr="009B608D">
        <w:rPr>
          <w:rFonts w:ascii="Arial" w:hAnsi="Arial" w:eastAsia="Arial" w:cs="Arial"/>
          <w:color w:val="000000" w:themeColor="text1"/>
          <w:lang w:val="cs-CZ"/>
        </w:rPr>
        <w:t>Seyfor</w:t>
      </w:r>
      <w:proofErr w:type="spellEnd"/>
      <w:r w:rsidRPr="009B608D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také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ovocné dny nebo možnost </w:t>
      </w:r>
      <w:r w:rsidR="00822306">
        <w:rPr>
          <w:rFonts w:ascii="Arial" w:hAnsi="Arial" w:eastAsia="Arial" w:cs="Arial"/>
          <w:color w:val="000000" w:themeColor="text1"/>
          <w:lang w:val="cs-CZ"/>
        </w:rPr>
        <w:t xml:space="preserve">organizovaného </w:t>
      </w:r>
      <w:r w:rsidRPr="009B608D">
        <w:rPr>
          <w:rFonts w:ascii="Arial" w:hAnsi="Arial" w:eastAsia="Arial" w:cs="Arial"/>
          <w:color w:val="000000" w:themeColor="text1"/>
          <w:lang w:val="cs-CZ"/>
        </w:rPr>
        <w:t xml:space="preserve">sportovního vyžití po práci. </w:t>
      </w:r>
      <w:r w:rsidR="008F61E2">
        <w:rPr>
          <w:rFonts w:ascii="Arial" w:hAnsi="Arial" w:eastAsia="Arial" w:cs="Arial"/>
          <w:i/>
          <w:iCs/>
          <w:color w:val="000000" w:themeColor="text1"/>
          <w:lang w:val="cs-CZ"/>
        </w:rPr>
        <w:t>„</w:t>
      </w:r>
      <w:r w:rsidRPr="009B608D">
        <w:rPr>
          <w:rFonts w:ascii="Arial" w:hAnsi="Arial" w:eastAsia="Arial" w:cs="Arial"/>
          <w:i/>
          <w:iCs/>
          <w:color w:val="000000" w:themeColor="text1"/>
          <w:lang w:val="cs-CZ"/>
        </w:rPr>
        <w:t>P</w:t>
      </w:r>
      <w:r w:rsidR="00822306">
        <w:rPr>
          <w:rFonts w:ascii="Arial" w:hAnsi="Arial" w:eastAsia="Arial" w:cs="Arial"/>
          <w:i/>
          <w:iCs/>
          <w:color w:val="000000" w:themeColor="text1"/>
          <w:lang w:val="cs-CZ"/>
        </w:rPr>
        <w:t>ro optimální n</w:t>
      </w:r>
      <w:r w:rsidRPr="009B608D">
        <w:rPr>
          <w:rFonts w:ascii="Arial" w:hAnsi="Arial" w:eastAsia="Arial" w:cs="Arial"/>
          <w:i/>
          <w:iCs/>
          <w:color w:val="000000" w:themeColor="text1"/>
          <w:lang w:val="cs-CZ"/>
        </w:rPr>
        <w:t xml:space="preserve">astavování a vylepšování benefitních systémů </w:t>
      </w:r>
      <w:r w:rsidR="00822306">
        <w:rPr>
          <w:rFonts w:ascii="Arial" w:hAnsi="Arial" w:eastAsia="Arial" w:cs="Arial"/>
          <w:i/>
          <w:iCs/>
          <w:color w:val="000000" w:themeColor="text1"/>
          <w:lang w:val="cs-CZ"/>
        </w:rPr>
        <w:t xml:space="preserve">pro stávající zaměstnance i </w:t>
      </w:r>
      <w:r w:rsidRPr="009B608D">
        <w:rPr>
          <w:rFonts w:ascii="Arial" w:hAnsi="Arial" w:eastAsia="Arial" w:cs="Arial"/>
          <w:i/>
          <w:iCs/>
          <w:color w:val="000000" w:themeColor="text1"/>
          <w:lang w:val="cs-CZ"/>
        </w:rPr>
        <w:t xml:space="preserve">proces náboru </w:t>
      </w:r>
      <w:r w:rsidRPr="009B608D">
        <w:rPr>
          <w:rFonts w:ascii="Arial" w:hAnsi="Arial" w:eastAsia="Arial" w:cs="Arial"/>
          <w:i/>
          <w:iCs/>
          <w:color w:val="000000" w:themeColor="text1"/>
          <w:lang w:val="cs-CZ"/>
        </w:rPr>
        <w:lastRenderedPageBreak/>
        <w:t>nových</w:t>
      </w:r>
      <w:r w:rsidR="00822306">
        <w:rPr>
          <w:rFonts w:ascii="Arial" w:hAnsi="Arial" w:eastAsia="Arial" w:cs="Arial"/>
          <w:i/>
          <w:iCs/>
          <w:color w:val="000000" w:themeColor="text1"/>
          <w:lang w:val="cs-CZ"/>
        </w:rPr>
        <w:t xml:space="preserve"> realizujeme p</w:t>
      </w:r>
      <w:r w:rsidRPr="009B608D">
        <w:rPr>
          <w:rFonts w:ascii="Arial" w:hAnsi="Arial" w:eastAsia="Arial" w:cs="Arial"/>
          <w:i/>
          <w:iCs/>
          <w:color w:val="000000" w:themeColor="text1"/>
          <w:lang w:val="cs-CZ"/>
        </w:rPr>
        <w:t xml:space="preserve">ravidelné průzkumy. </w:t>
      </w:r>
      <w:r w:rsidR="00822306">
        <w:rPr>
          <w:rFonts w:ascii="Arial" w:hAnsi="Arial" w:eastAsia="Arial" w:cs="Arial"/>
          <w:i/>
          <w:iCs/>
          <w:color w:val="000000" w:themeColor="text1"/>
          <w:lang w:val="cs-CZ"/>
        </w:rPr>
        <w:t xml:space="preserve">Spokojenost zaměstnanců je pro mě osobně jedním z nejdůležitějších ukazatelů správného nastavení celé firmy. </w:t>
      </w:r>
      <w:r w:rsidRPr="009B608D">
        <w:rPr>
          <w:rFonts w:ascii="Arial" w:hAnsi="Arial" w:eastAsia="Arial" w:cs="Arial"/>
          <w:i/>
          <w:iCs/>
          <w:color w:val="000000" w:themeColor="text1"/>
          <w:lang w:val="cs-CZ"/>
        </w:rPr>
        <w:t>V praxi nás to posouvá dál a kvalitativně nás to odlišuje od konkurence na trhu</w:t>
      </w:r>
      <w:r w:rsidRPr="009B608D" w:rsidR="008F61E2">
        <w:rPr>
          <w:rFonts w:ascii="Arial" w:hAnsi="Arial" w:eastAsia="Arial" w:cs="Arial"/>
          <w:i/>
          <w:iCs/>
          <w:color w:val="000000" w:themeColor="text1"/>
          <w:lang w:val="cs-CZ"/>
        </w:rPr>
        <w:t>,</w:t>
      </w:r>
      <w:r w:rsidR="008F61E2">
        <w:rPr>
          <w:rFonts w:ascii="Arial" w:hAnsi="Arial" w:eastAsia="Arial" w:cs="Arial"/>
          <w:i/>
          <w:iCs/>
          <w:color w:val="000000" w:themeColor="text1"/>
          <w:lang w:val="cs-CZ"/>
        </w:rPr>
        <w:t>“</w:t>
      </w:r>
      <w:r w:rsidRPr="009B608D" w:rsidR="008F61E2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="008F61E2">
        <w:rPr>
          <w:rFonts w:ascii="Arial" w:hAnsi="Arial" w:eastAsia="Arial" w:cs="Arial"/>
          <w:color w:val="000000" w:themeColor="text1"/>
          <w:lang w:val="cs-CZ"/>
        </w:rPr>
        <w:t>dodává</w:t>
      </w:r>
      <w:r w:rsidRPr="009B608D" w:rsidR="008F61E2">
        <w:rPr>
          <w:rFonts w:ascii="Arial" w:hAnsi="Arial" w:eastAsia="Arial" w:cs="Arial"/>
          <w:color w:val="000000" w:themeColor="text1"/>
          <w:lang w:val="cs-CZ"/>
        </w:rPr>
        <w:t xml:space="preserve"> </w:t>
      </w:r>
      <w:r w:rsidRPr="00822306">
        <w:rPr>
          <w:rFonts w:ascii="Arial" w:hAnsi="Arial" w:eastAsia="Arial" w:cs="Arial"/>
          <w:b/>
          <w:bCs/>
          <w:color w:val="000000" w:themeColor="text1"/>
          <w:lang w:val="cs-CZ"/>
        </w:rPr>
        <w:t>Cígler</w:t>
      </w:r>
      <w:r w:rsidRPr="009B608D">
        <w:rPr>
          <w:rFonts w:ascii="Arial" w:hAnsi="Arial" w:eastAsia="Arial" w:cs="Arial"/>
          <w:color w:val="000000" w:themeColor="text1"/>
          <w:lang w:val="cs-CZ"/>
        </w:rPr>
        <w:t>.</w:t>
      </w:r>
      <w:r w:rsidR="008F61E2">
        <w:rPr>
          <w:rFonts w:ascii="Arial" w:hAnsi="Arial" w:eastAsia="Arial" w:cs="Arial"/>
          <w:color w:val="000000" w:themeColor="text1"/>
          <w:lang w:val="cs-CZ"/>
        </w:rPr>
        <w:t xml:space="preserve"> To potvrzuje i dlouhodobě statisticky nízká </w:t>
      </w:r>
      <w:r w:rsidR="009F62D5">
        <w:rPr>
          <w:rFonts w:ascii="Arial" w:hAnsi="Arial" w:eastAsia="Arial" w:cs="Arial"/>
          <w:color w:val="000000" w:themeColor="text1"/>
          <w:lang w:val="cs-CZ"/>
        </w:rPr>
        <w:t>míra fluktuace</w:t>
      </w:r>
      <w:r w:rsidR="004654A5">
        <w:rPr>
          <w:rFonts w:ascii="Arial" w:hAnsi="Arial" w:eastAsia="Arial" w:cs="Arial"/>
          <w:color w:val="000000" w:themeColor="text1"/>
          <w:lang w:val="cs-CZ"/>
        </w:rPr>
        <w:t xml:space="preserve"> v českém i slovenském </w:t>
      </w:r>
      <w:proofErr w:type="spellStart"/>
      <w:r w:rsidR="004654A5">
        <w:rPr>
          <w:rFonts w:ascii="Arial" w:hAnsi="Arial" w:eastAsia="Arial" w:cs="Arial"/>
          <w:color w:val="000000" w:themeColor="text1"/>
          <w:lang w:val="cs-CZ"/>
        </w:rPr>
        <w:t>Seyforu</w:t>
      </w:r>
      <w:proofErr w:type="spellEnd"/>
      <w:r w:rsidR="009F62D5">
        <w:rPr>
          <w:rFonts w:ascii="Arial" w:hAnsi="Arial" w:eastAsia="Arial" w:cs="Arial"/>
          <w:color w:val="000000" w:themeColor="text1"/>
          <w:lang w:val="cs-CZ"/>
        </w:rPr>
        <w:t xml:space="preserve"> – u lidí zaměstnaných na hlavní pracovní poměr dosahuje ročně průměrně 12,4 % a měsíčně se pak drží na úrovni 1,31 %.</w:t>
      </w:r>
    </w:p>
    <w:p w:rsidRPr="009B608D" w:rsidR="00AB5E4D" w:rsidP="00EA5C90" w:rsidRDefault="00AB5E4D" w14:paraId="40462C68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hAnsi="Arial" w:eastAsia="Arial" w:cs="Arial"/>
          <w:bCs/>
          <w:color w:val="000000"/>
          <w:lang w:val="cs-CZ"/>
        </w:rPr>
      </w:pPr>
    </w:p>
    <w:p w:rsidRPr="004F1B48" w:rsidR="00634F75" w:rsidP="00634F75" w:rsidRDefault="00634F75" w14:paraId="6FEA9705" w14:textId="77777777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cs-CZ"/>
        </w:rPr>
      </w:pPr>
      <w:r w:rsidRPr="004F1B48">
        <w:rPr>
          <w:rStyle w:val="normaltextrun"/>
          <w:rFonts w:ascii="Arial" w:hAnsi="Arial" w:cs="Arial" w:eastAsiaTheme="majorEastAsia"/>
          <w:b/>
          <w:bCs/>
          <w:sz w:val="18"/>
          <w:szCs w:val="18"/>
          <w:lang w:val="cs-CZ"/>
        </w:rPr>
        <w:t>O společnosti SEYFOR  </w:t>
      </w:r>
      <w:r w:rsidRPr="004F1B48">
        <w:rPr>
          <w:rStyle w:val="eop"/>
          <w:rFonts w:ascii="Arial" w:hAnsi="Arial" w:cs="Arial" w:eastAsiaTheme="majorEastAsia"/>
          <w:sz w:val="18"/>
          <w:szCs w:val="18"/>
          <w:lang w:val="cs-CZ"/>
        </w:rPr>
        <w:t> </w:t>
      </w:r>
    </w:p>
    <w:p w:rsidRPr="004F1B48" w:rsidR="00634F75" w:rsidP="00634F75" w:rsidRDefault="00634F75" w14:paraId="15B07BDA" w14:textId="77777777">
      <w:pPr>
        <w:pStyle w:val="paragraph"/>
        <w:shd w:val="clear" w:color="auto" w:fill="FFFFFF" w:themeFill="background1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 w:eastAsiaTheme="majorEastAsia"/>
          <w:sz w:val="18"/>
          <w:szCs w:val="18"/>
          <w:lang w:val="cs-CZ"/>
        </w:rPr>
      </w:pPr>
      <w:proofErr w:type="spellStart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>Seyfor</w:t>
      </w:r>
      <w:proofErr w:type="spellEnd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 xml:space="preserve">, a.s. je jedním z velkých evropských dodavatelů ICT řešení. Společnost má přes 1 700 zaměstnanců a obsluhuje zákazníky ve 38 zemích. V roce 2023 zaznamenal počtvrté za sebou 30% meziroční růst a dlouhodobě patří k nejrychleji rostoucím IT společnostem v regionu. </w:t>
      </w:r>
      <w:proofErr w:type="spellStart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>Seyfor</w:t>
      </w:r>
      <w:proofErr w:type="spellEnd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 xml:space="preserve"> je největším výrobcem účetních, ERP a mzdových a personálních systémů v České republice a lídrem na českém, slovinském a srbském trhu. V posledních letech uskutečnila společnost desítky významných akvizic IT firem v České republice, na Slovensku a na Balkáně. Firma byla původně založena v roce 1990 jako Cígler Software, v letech 2017–2022 působila pod značkou </w:t>
      </w:r>
      <w:proofErr w:type="spellStart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>Solitea</w:t>
      </w:r>
      <w:proofErr w:type="spellEnd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 xml:space="preserve">. Ovládajícími vlastníky společnosti jsou slovenská společnost </w:t>
      </w:r>
      <w:proofErr w:type="spellStart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>Sandberg</w:t>
      </w:r>
      <w:proofErr w:type="spellEnd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 xml:space="preserve"> </w:t>
      </w:r>
      <w:proofErr w:type="spellStart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>Capital</w:t>
      </w:r>
      <w:proofErr w:type="spellEnd"/>
      <w:r w:rsidRPr="004F1B48">
        <w:rPr>
          <w:rStyle w:val="normaltextrun"/>
          <w:rFonts w:ascii="Arial" w:hAnsi="Arial" w:cs="Arial" w:eastAsiaTheme="majorEastAsia"/>
          <w:sz w:val="18"/>
          <w:szCs w:val="18"/>
          <w:lang w:val="cs-CZ"/>
        </w:rPr>
        <w:t xml:space="preserve"> a český podnikatel Martin Cígler. </w:t>
      </w:r>
    </w:p>
    <w:p w:rsidRPr="009B608D" w:rsidR="00781D9F" w:rsidRDefault="00781D9F" w14:paraId="323D0A7F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  <w:lang w:val="cs-CZ"/>
        </w:rPr>
      </w:pPr>
    </w:p>
    <w:p w:rsidR="000C0025" w:rsidRDefault="000C0025" w14:paraId="5AC1AE93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  <w:lang w:val="cs-CZ"/>
        </w:rPr>
      </w:pPr>
    </w:p>
    <w:p w:rsidRPr="009B608D" w:rsidR="000C0025" w:rsidRDefault="000C0025" w14:paraId="37532451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  <w:lang w:val="cs-CZ"/>
        </w:rPr>
      </w:pPr>
    </w:p>
    <w:sectPr w:rsidRPr="009B608D" w:rsidR="000C0025">
      <w:headerReference w:type="default" r:id="rId11"/>
      <w:footerReference w:type="even" r:id="rId12"/>
      <w:footerReference w:type="default" r:id="rId13"/>
      <w:footerReference w:type="first" r:id="rId14"/>
      <w:pgSz w:w="11906" w:h="16838" w:orient="portrait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949D2" w:rsidRDefault="00C949D2" w14:paraId="78F20E8F" w14:textId="77777777">
      <w:pPr>
        <w:spacing w:after="0" w:line="240" w:lineRule="auto"/>
      </w:pPr>
      <w:r>
        <w:separator/>
      </w:r>
    </w:p>
  </w:endnote>
  <w:endnote w:type="continuationSeparator" w:id="0">
    <w:p w:rsidR="00C949D2" w:rsidRDefault="00C949D2" w14:paraId="2FD87781" w14:textId="77777777">
      <w:pPr>
        <w:spacing w:after="0" w:line="240" w:lineRule="auto"/>
      </w:pPr>
      <w:r>
        <w:continuationSeparator/>
      </w:r>
    </w:p>
  </w:endnote>
  <w:endnote w:type="continuationNotice" w:id="1">
    <w:p w:rsidR="00C949D2" w:rsidRDefault="00C949D2" w14:paraId="64EA822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1267F0" w:rsidRDefault="00FF4406" w14:paraId="0F79B52B" w14:textId="62F297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FB1DA8F" wp14:editId="145C42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" name="Textové pole 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F4406" w:rsidR="00FF4406" w:rsidP="00FF4406" w:rsidRDefault="00FF4406" w14:paraId="3648ADF0" w14:textId="1D45A875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FB1DA8F">
              <v:stroke joinstyle="miter"/>
              <v:path gradientshapeok="t" o:connecttype="rect"/>
            </v:shapetype>
            <v:shape id="Textové pole 6" style="position:absolute;margin-left:0;margin-top:0;width:34.95pt;height:34.95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F4406" w:rsidR="00FF4406" w:rsidP="00FF4406" w:rsidRDefault="00FF4406" w14:paraId="3648ADF0" w14:textId="1D45A875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3FE791EB" wp14:editId="31D5B75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1" name="Obdĺžnik 1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5E0BE5" w14:paraId="5F558975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1" style="position:absolute;margin-left:-71pt;margin-top:0;width:36.45pt;height:36.45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FE79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+3lRur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5F558975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: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Non-public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 /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Neveřejné</w:t>
                    </w:r>
                    <w:proofErr w:type="spellEnd"/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du wp14">
  <w:p w:rsidR="001267F0" w:rsidRDefault="005E0BE5" w14:paraId="5326709A" w14:textId="21BD99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6EE67B2F" wp14:editId="01B9C67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2" name="Obdĺžnik 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1267F0" w14:paraId="6027137E" w14:textId="77777777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2" style="position:absolute;margin-left:-71pt;margin-top:0;width:36.45pt;height:36.45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6EE67B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AFRheR4AAAAAgBAAAPAAAAZHJzL2Rvd25yZXYu&#10;eG1sTI9BS8NAEIXvgv9hGcFbuknQamMmpRSCVhCx9tDjJLsmwexsyG7a9N+7nvTyYHjDe9/L17Pp&#10;xUmPrrOMkCxiEJprqzpuEA6fZfQIwnliRb1ljXDRDtbF9VVOmbJn/tCnvW9ECGGXEULr/ZBJ6epW&#10;G3ILO2gO3pcdDflwjo1UI51DuOllGsdLaajj0NDSoLetrr/3k0F4e7GXXbW9L80rsTlunsvd+5Qg&#10;3t7MmycQXs/+7xl+8QM6FIGpshMrJ3qEKLlLwxiPEDT40XKVgKgQHtIVyCKX/wcUPwAAAP//AwBQ&#10;SwECLQAUAAYACAAAACEAtoM4kv4AAADhAQAAEwAAAAAAAAAAAAAAAAAAAAAAW0NvbnRlbnRfVHlw&#10;ZXNdLnhtbFBLAQItABQABgAIAAAAIQA4/SH/1gAAAJQBAAALAAAAAAAAAAAAAAAAAC8BAABfcmVs&#10;cy8ucmVsc1BLAQItABQABgAIAAAAIQBj2l2RtwEAAFoDAAAOAAAAAAAAAAAAAAAAAC4CAABkcnMv&#10;ZTJvRG9jLnhtbFBLAQItABQABgAIAAAAIQAFRheR4AAAAAgBAAAPAAAAAAAAAAAAAAAAABEEAABk&#10;cnMvZG93bnJldi54bWxQSwUGAAAAAAQABADzAAAAHgUAAAAA&#10;">
              <v:textbox inset="20pt,0,0,15pt">
                <w:txbxContent>
                  <w:p w:rsidR="001267F0" w:rsidRDefault="001267F0" w14:paraId="6027137E" w14:textId="7777777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1267F0" w:rsidRDefault="00FF4406" w14:paraId="0530061C" w14:textId="6A26339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696D4D7" wp14:editId="6C6927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ové pole 5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F4406" w:rsidR="00FF4406" w:rsidP="00FF4406" w:rsidRDefault="00FF4406" w14:paraId="442F2F8C" w14:textId="613FECB8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696D4D7">
              <v:stroke joinstyle="miter"/>
              <v:path gradientshapeok="t" o:connecttype="rect"/>
            </v:shapetype>
            <v:shape id="Textové pole 5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FF4406" w:rsidR="00FF4406" w:rsidP="00FF4406" w:rsidRDefault="00FF4406" w14:paraId="442F2F8C" w14:textId="613FECB8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6B095013" wp14:editId="5F51CCB5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3" name="Obdĺžnik 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267F0" w:rsidRDefault="005E0BE5" w14:paraId="342A2448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bdĺžnik 3" style="position:absolute;margin-left:-71pt;margin-top:0;width:36.45pt;height:36.45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6B095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U51Ex7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342A2448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: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Non-public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 xml:space="preserve"> / </w:t>
                    </w:r>
                    <w:proofErr w:type="spellStart"/>
                    <w:r>
                      <w:rPr>
                        <w:color w:val="000000"/>
                        <w:sz w:val="20"/>
                      </w:rPr>
                      <w:t>Neveřejné</w:t>
                    </w:r>
                    <w:proofErr w:type="spellEnd"/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949D2" w:rsidRDefault="00C949D2" w14:paraId="406BDFD2" w14:textId="77777777">
      <w:pPr>
        <w:spacing w:after="0" w:line="240" w:lineRule="auto"/>
      </w:pPr>
      <w:r>
        <w:separator/>
      </w:r>
    </w:p>
  </w:footnote>
  <w:footnote w:type="continuationSeparator" w:id="0">
    <w:p w:rsidR="00C949D2" w:rsidRDefault="00C949D2" w14:paraId="29F42A69" w14:textId="77777777">
      <w:pPr>
        <w:spacing w:after="0" w:line="240" w:lineRule="auto"/>
      </w:pPr>
      <w:r>
        <w:continuationSeparator/>
      </w:r>
    </w:p>
  </w:footnote>
  <w:footnote w:type="continuationNotice" w:id="1">
    <w:p w:rsidR="00C949D2" w:rsidRDefault="00C949D2" w14:paraId="37B5466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p w:rsidR="001267F0" w:rsidRDefault="005E0BE5" w14:paraId="3C54A7D4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7A3B60" wp14:editId="6B448D24">
          <wp:simplePos x="0" y="0"/>
          <wp:positionH relativeFrom="column">
            <wp:posOffset>-48893</wp:posOffset>
          </wp:positionH>
          <wp:positionV relativeFrom="paragraph">
            <wp:posOffset>-246378</wp:posOffset>
          </wp:positionV>
          <wp:extent cx="1206500" cy="34734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13E3B"/>
    <w:multiLevelType w:val="multilevel"/>
    <w:tmpl w:val="51BAAA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E5ACF"/>
    <w:multiLevelType w:val="multilevel"/>
    <w:tmpl w:val="FDBA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6C5DD9"/>
    <w:multiLevelType w:val="multilevel"/>
    <w:tmpl w:val="2B0254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9304711">
    <w:abstractNumId w:val="1"/>
  </w:num>
  <w:num w:numId="2" w16cid:durableId="591209301">
    <w:abstractNumId w:val="2"/>
  </w:num>
  <w:num w:numId="3" w16cid:durableId="202736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trackRevisions w:val="tru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F0"/>
    <w:rsid w:val="000007A0"/>
    <w:rsid w:val="00003013"/>
    <w:rsid w:val="000054A1"/>
    <w:rsid w:val="00007D28"/>
    <w:rsid w:val="0001173B"/>
    <w:rsid w:val="000169F2"/>
    <w:rsid w:val="00024523"/>
    <w:rsid w:val="00025444"/>
    <w:rsid w:val="00031A07"/>
    <w:rsid w:val="00032E64"/>
    <w:rsid w:val="00034DDC"/>
    <w:rsid w:val="000431D8"/>
    <w:rsid w:val="00051949"/>
    <w:rsid w:val="00051F91"/>
    <w:rsid w:val="000639BB"/>
    <w:rsid w:val="00070789"/>
    <w:rsid w:val="00070C88"/>
    <w:rsid w:val="00074868"/>
    <w:rsid w:val="00076B2B"/>
    <w:rsid w:val="0008079E"/>
    <w:rsid w:val="000811EA"/>
    <w:rsid w:val="000827D6"/>
    <w:rsid w:val="00086EC1"/>
    <w:rsid w:val="000A746E"/>
    <w:rsid w:val="000C0025"/>
    <w:rsid w:val="000C0350"/>
    <w:rsid w:val="000D271F"/>
    <w:rsid w:val="000E69D8"/>
    <w:rsid w:val="000E74C4"/>
    <w:rsid w:val="000F1972"/>
    <w:rsid w:val="000F6F8D"/>
    <w:rsid w:val="00103FC9"/>
    <w:rsid w:val="00110F01"/>
    <w:rsid w:val="001111AB"/>
    <w:rsid w:val="00122301"/>
    <w:rsid w:val="00125B85"/>
    <w:rsid w:val="00125BDC"/>
    <w:rsid w:val="001267F0"/>
    <w:rsid w:val="00127799"/>
    <w:rsid w:val="00135BBE"/>
    <w:rsid w:val="001364F1"/>
    <w:rsid w:val="00141F8F"/>
    <w:rsid w:val="00144687"/>
    <w:rsid w:val="0014535B"/>
    <w:rsid w:val="001464E8"/>
    <w:rsid w:val="001466D7"/>
    <w:rsid w:val="00146EC6"/>
    <w:rsid w:val="00163660"/>
    <w:rsid w:val="00163D27"/>
    <w:rsid w:val="00164400"/>
    <w:rsid w:val="001723C6"/>
    <w:rsid w:val="0017331D"/>
    <w:rsid w:val="001770D8"/>
    <w:rsid w:val="00180612"/>
    <w:rsid w:val="00181392"/>
    <w:rsid w:val="00183CBB"/>
    <w:rsid w:val="001849B4"/>
    <w:rsid w:val="00186D2E"/>
    <w:rsid w:val="00195E7A"/>
    <w:rsid w:val="001A36CD"/>
    <w:rsid w:val="001A6BD4"/>
    <w:rsid w:val="001C377F"/>
    <w:rsid w:val="001C723D"/>
    <w:rsid w:val="001D0365"/>
    <w:rsid w:val="001D20DB"/>
    <w:rsid w:val="001D49C1"/>
    <w:rsid w:val="001F0953"/>
    <w:rsid w:val="00201D5D"/>
    <w:rsid w:val="00205347"/>
    <w:rsid w:val="0021110F"/>
    <w:rsid w:val="00211A65"/>
    <w:rsid w:val="00214410"/>
    <w:rsid w:val="00216B42"/>
    <w:rsid w:val="002337F6"/>
    <w:rsid w:val="00237205"/>
    <w:rsid w:val="00242B6B"/>
    <w:rsid w:val="002452A0"/>
    <w:rsid w:val="00252FBD"/>
    <w:rsid w:val="002637C2"/>
    <w:rsid w:val="0026497E"/>
    <w:rsid w:val="0027253C"/>
    <w:rsid w:val="00275709"/>
    <w:rsid w:val="00282810"/>
    <w:rsid w:val="002A5D4C"/>
    <w:rsid w:val="002B0E7A"/>
    <w:rsid w:val="002B667C"/>
    <w:rsid w:val="002C0BA2"/>
    <w:rsid w:val="002C6DF2"/>
    <w:rsid w:val="002D106A"/>
    <w:rsid w:val="002D2AAB"/>
    <w:rsid w:val="002D3B51"/>
    <w:rsid w:val="002D460B"/>
    <w:rsid w:val="002D4D3C"/>
    <w:rsid w:val="002E0570"/>
    <w:rsid w:val="002E1EED"/>
    <w:rsid w:val="002E72BA"/>
    <w:rsid w:val="002F41AD"/>
    <w:rsid w:val="003013DD"/>
    <w:rsid w:val="003079BA"/>
    <w:rsid w:val="003333CA"/>
    <w:rsid w:val="00333976"/>
    <w:rsid w:val="003374D6"/>
    <w:rsid w:val="00342383"/>
    <w:rsid w:val="00345545"/>
    <w:rsid w:val="00347B9A"/>
    <w:rsid w:val="0035085E"/>
    <w:rsid w:val="00355E7D"/>
    <w:rsid w:val="003609A6"/>
    <w:rsid w:val="0036623D"/>
    <w:rsid w:val="003722FE"/>
    <w:rsid w:val="00374473"/>
    <w:rsid w:val="00385870"/>
    <w:rsid w:val="00386DBF"/>
    <w:rsid w:val="00391110"/>
    <w:rsid w:val="003A0F24"/>
    <w:rsid w:val="003A2A52"/>
    <w:rsid w:val="003A6D83"/>
    <w:rsid w:val="003B5B06"/>
    <w:rsid w:val="003C1438"/>
    <w:rsid w:val="003C2647"/>
    <w:rsid w:val="003E20A2"/>
    <w:rsid w:val="003E5189"/>
    <w:rsid w:val="003E7493"/>
    <w:rsid w:val="003F07B4"/>
    <w:rsid w:val="003F35D0"/>
    <w:rsid w:val="003F5B75"/>
    <w:rsid w:val="004014C9"/>
    <w:rsid w:val="004040BA"/>
    <w:rsid w:val="00407DD3"/>
    <w:rsid w:val="004110A9"/>
    <w:rsid w:val="004122FA"/>
    <w:rsid w:val="00415C27"/>
    <w:rsid w:val="004227E4"/>
    <w:rsid w:val="0042429B"/>
    <w:rsid w:val="00427A5A"/>
    <w:rsid w:val="0043057A"/>
    <w:rsid w:val="00434DA0"/>
    <w:rsid w:val="00435845"/>
    <w:rsid w:val="00437237"/>
    <w:rsid w:val="004372D8"/>
    <w:rsid w:val="00444477"/>
    <w:rsid w:val="0044611B"/>
    <w:rsid w:val="00463254"/>
    <w:rsid w:val="004654A5"/>
    <w:rsid w:val="004662DB"/>
    <w:rsid w:val="0047114C"/>
    <w:rsid w:val="00471E14"/>
    <w:rsid w:val="00474164"/>
    <w:rsid w:val="00483399"/>
    <w:rsid w:val="004948A6"/>
    <w:rsid w:val="0049607F"/>
    <w:rsid w:val="004A4334"/>
    <w:rsid w:val="004A46BF"/>
    <w:rsid w:val="004A5E26"/>
    <w:rsid w:val="004A5FEF"/>
    <w:rsid w:val="004B12EE"/>
    <w:rsid w:val="004B233C"/>
    <w:rsid w:val="004B2529"/>
    <w:rsid w:val="004C038A"/>
    <w:rsid w:val="004C3EA7"/>
    <w:rsid w:val="004D0284"/>
    <w:rsid w:val="004D7A3B"/>
    <w:rsid w:val="004E2624"/>
    <w:rsid w:val="004E5C19"/>
    <w:rsid w:val="004E7931"/>
    <w:rsid w:val="004E7BE4"/>
    <w:rsid w:val="004E7E8C"/>
    <w:rsid w:val="004F0F44"/>
    <w:rsid w:val="004F1B48"/>
    <w:rsid w:val="004F569E"/>
    <w:rsid w:val="005027F8"/>
    <w:rsid w:val="0050555C"/>
    <w:rsid w:val="00507BF9"/>
    <w:rsid w:val="00513986"/>
    <w:rsid w:val="00514A15"/>
    <w:rsid w:val="00514E3B"/>
    <w:rsid w:val="00520166"/>
    <w:rsid w:val="00521551"/>
    <w:rsid w:val="00524600"/>
    <w:rsid w:val="005264A8"/>
    <w:rsid w:val="00530EEB"/>
    <w:rsid w:val="00531FD3"/>
    <w:rsid w:val="0054498C"/>
    <w:rsid w:val="00553F44"/>
    <w:rsid w:val="00564926"/>
    <w:rsid w:val="0057276D"/>
    <w:rsid w:val="00573BF7"/>
    <w:rsid w:val="00583E0F"/>
    <w:rsid w:val="00583FBC"/>
    <w:rsid w:val="00590989"/>
    <w:rsid w:val="0059505A"/>
    <w:rsid w:val="00596AAD"/>
    <w:rsid w:val="005A0E12"/>
    <w:rsid w:val="005C2612"/>
    <w:rsid w:val="005C5F0A"/>
    <w:rsid w:val="005D6B14"/>
    <w:rsid w:val="005E0BE5"/>
    <w:rsid w:val="005F0EEF"/>
    <w:rsid w:val="00626401"/>
    <w:rsid w:val="00634F75"/>
    <w:rsid w:val="006350CE"/>
    <w:rsid w:val="00637FE3"/>
    <w:rsid w:val="0064048E"/>
    <w:rsid w:val="00643766"/>
    <w:rsid w:val="00644BDD"/>
    <w:rsid w:val="00644F7F"/>
    <w:rsid w:val="00645651"/>
    <w:rsid w:val="006502D6"/>
    <w:rsid w:val="00654868"/>
    <w:rsid w:val="0066185A"/>
    <w:rsid w:val="006622D0"/>
    <w:rsid w:val="00667B0E"/>
    <w:rsid w:val="00670096"/>
    <w:rsid w:val="00673058"/>
    <w:rsid w:val="00680FB3"/>
    <w:rsid w:val="0068437C"/>
    <w:rsid w:val="00687D9A"/>
    <w:rsid w:val="00690E00"/>
    <w:rsid w:val="00693C85"/>
    <w:rsid w:val="00696EA8"/>
    <w:rsid w:val="006A3093"/>
    <w:rsid w:val="006A4BED"/>
    <w:rsid w:val="006A5084"/>
    <w:rsid w:val="006A5FE3"/>
    <w:rsid w:val="006A764C"/>
    <w:rsid w:val="006B3392"/>
    <w:rsid w:val="006B3479"/>
    <w:rsid w:val="006B3FE8"/>
    <w:rsid w:val="006C28D5"/>
    <w:rsid w:val="006D1EB3"/>
    <w:rsid w:val="006D1F71"/>
    <w:rsid w:val="006D34DE"/>
    <w:rsid w:val="006D464E"/>
    <w:rsid w:val="006D5E5F"/>
    <w:rsid w:val="006D6F99"/>
    <w:rsid w:val="006F053B"/>
    <w:rsid w:val="007000BE"/>
    <w:rsid w:val="00712BFC"/>
    <w:rsid w:val="00722B72"/>
    <w:rsid w:val="0073387E"/>
    <w:rsid w:val="007338C1"/>
    <w:rsid w:val="00735630"/>
    <w:rsid w:val="00741F24"/>
    <w:rsid w:val="00743DB6"/>
    <w:rsid w:val="00746B96"/>
    <w:rsid w:val="00747702"/>
    <w:rsid w:val="00753FA3"/>
    <w:rsid w:val="007550CC"/>
    <w:rsid w:val="00763053"/>
    <w:rsid w:val="00781D9F"/>
    <w:rsid w:val="00782892"/>
    <w:rsid w:val="007832B0"/>
    <w:rsid w:val="00787224"/>
    <w:rsid w:val="00787E71"/>
    <w:rsid w:val="00796BC9"/>
    <w:rsid w:val="007A2E36"/>
    <w:rsid w:val="007B0A1D"/>
    <w:rsid w:val="007B1FE6"/>
    <w:rsid w:val="007B4C6F"/>
    <w:rsid w:val="007B7A63"/>
    <w:rsid w:val="007D5A19"/>
    <w:rsid w:val="007F5538"/>
    <w:rsid w:val="0080614F"/>
    <w:rsid w:val="00811C53"/>
    <w:rsid w:val="00811E83"/>
    <w:rsid w:val="0081277D"/>
    <w:rsid w:val="0081553A"/>
    <w:rsid w:val="00822306"/>
    <w:rsid w:val="00844B31"/>
    <w:rsid w:val="00850BE7"/>
    <w:rsid w:val="0085520F"/>
    <w:rsid w:val="008566B6"/>
    <w:rsid w:val="0086377D"/>
    <w:rsid w:val="00867C72"/>
    <w:rsid w:val="00872CBB"/>
    <w:rsid w:val="008755B5"/>
    <w:rsid w:val="00880568"/>
    <w:rsid w:val="008809E9"/>
    <w:rsid w:val="00883A30"/>
    <w:rsid w:val="0088433F"/>
    <w:rsid w:val="0089204E"/>
    <w:rsid w:val="0089237C"/>
    <w:rsid w:val="00894643"/>
    <w:rsid w:val="0089520D"/>
    <w:rsid w:val="008A4ABC"/>
    <w:rsid w:val="008B3424"/>
    <w:rsid w:val="008B3687"/>
    <w:rsid w:val="008C1D58"/>
    <w:rsid w:val="008D3095"/>
    <w:rsid w:val="008D7240"/>
    <w:rsid w:val="008F0FC8"/>
    <w:rsid w:val="008F1CAA"/>
    <w:rsid w:val="008F1D95"/>
    <w:rsid w:val="008F1F8A"/>
    <w:rsid w:val="008F61E2"/>
    <w:rsid w:val="008F7997"/>
    <w:rsid w:val="00904AF7"/>
    <w:rsid w:val="00922E0C"/>
    <w:rsid w:val="009244C2"/>
    <w:rsid w:val="00925CCB"/>
    <w:rsid w:val="00930B72"/>
    <w:rsid w:val="00935647"/>
    <w:rsid w:val="00937639"/>
    <w:rsid w:val="00937832"/>
    <w:rsid w:val="00943AFD"/>
    <w:rsid w:val="009451A1"/>
    <w:rsid w:val="00955935"/>
    <w:rsid w:val="00961C39"/>
    <w:rsid w:val="009642D9"/>
    <w:rsid w:val="00965166"/>
    <w:rsid w:val="009663CE"/>
    <w:rsid w:val="00974470"/>
    <w:rsid w:val="00976E73"/>
    <w:rsid w:val="009802F4"/>
    <w:rsid w:val="009860D7"/>
    <w:rsid w:val="009872C9"/>
    <w:rsid w:val="0099309C"/>
    <w:rsid w:val="009A2D16"/>
    <w:rsid w:val="009B5F00"/>
    <w:rsid w:val="009B608D"/>
    <w:rsid w:val="009B6A1D"/>
    <w:rsid w:val="009C0906"/>
    <w:rsid w:val="009C367D"/>
    <w:rsid w:val="009C6454"/>
    <w:rsid w:val="009C65B0"/>
    <w:rsid w:val="009C7056"/>
    <w:rsid w:val="009C7DD5"/>
    <w:rsid w:val="009D0796"/>
    <w:rsid w:val="009D1CA9"/>
    <w:rsid w:val="009D3C80"/>
    <w:rsid w:val="009D4D02"/>
    <w:rsid w:val="009E0FFA"/>
    <w:rsid w:val="009E1C93"/>
    <w:rsid w:val="009F0B1A"/>
    <w:rsid w:val="009F62D5"/>
    <w:rsid w:val="00A0078F"/>
    <w:rsid w:val="00A07DBB"/>
    <w:rsid w:val="00A14682"/>
    <w:rsid w:val="00A14FEF"/>
    <w:rsid w:val="00A25AD8"/>
    <w:rsid w:val="00A3745F"/>
    <w:rsid w:val="00A41509"/>
    <w:rsid w:val="00A44058"/>
    <w:rsid w:val="00A6029E"/>
    <w:rsid w:val="00A70AAD"/>
    <w:rsid w:val="00A74C2B"/>
    <w:rsid w:val="00A84479"/>
    <w:rsid w:val="00AA3D5B"/>
    <w:rsid w:val="00AB1F20"/>
    <w:rsid w:val="00AB4380"/>
    <w:rsid w:val="00AB5E4D"/>
    <w:rsid w:val="00AB730A"/>
    <w:rsid w:val="00AC1AF9"/>
    <w:rsid w:val="00AC1C15"/>
    <w:rsid w:val="00AD1D9E"/>
    <w:rsid w:val="00AE06F0"/>
    <w:rsid w:val="00B020E3"/>
    <w:rsid w:val="00B03151"/>
    <w:rsid w:val="00B12711"/>
    <w:rsid w:val="00B1479A"/>
    <w:rsid w:val="00B14CD5"/>
    <w:rsid w:val="00B308BF"/>
    <w:rsid w:val="00B31A16"/>
    <w:rsid w:val="00B32F26"/>
    <w:rsid w:val="00B339AB"/>
    <w:rsid w:val="00B458C9"/>
    <w:rsid w:val="00B60010"/>
    <w:rsid w:val="00B75C0C"/>
    <w:rsid w:val="00B801BC"/>
    <w:rsid w:val="00B82643"/>
    <w:rsid w:val="00B8416D"/>
    <w:rsid w:val="00B875B9"/>
    <w:rsid w:val="00B92D82"/>
    <w:rsid w:val="00B96DCB"/>
    <w:rsid w:val="00BA121C"/>
    <w:rsid w:val="00BA4247"/>
    <w:rsid w:val="00BA6BF1"/>
    <w:rsid w:val="00BB6280"/>
    <w:rsid w:val="00BC3A13"/>
    <w:rsid w:val="00BC51E1"/>
    <w:rsid w:val="00BD01B3"/>
    <w:rsid w:val="00BD232D"/>
    <w:rsid w:val="00BE4302"/>
    <w:rsid w:val="00BE5C1B"/>
    <w:rsid w:val="00BF0CB5"/>
    <w:rsid w:val="00BF31FB"/>
    <w:rsid w:val="00C05E24"/>
    <w:rsid w:val="00C13B9C"/>
    <w:rsid w:val="00C13BEA"/>
    <w:rsid w:val="00C14D9C"/>
    <w:rsid w:val="00C15F00"/>
    <w:rsid w:val="00C16DC9"/>
    <w:rsid w:val="00C21B39"/>
    <w:rsid w:val="00C3547C"/>
    <w:rsid w:val="00C50841"/>
    <w:rsid w:val="00C5598F"/>
    <w:rsid w:val="00C57DB3"/>
    <w:rsid w:val="00C57EE0"/>
    <w:rsid w:val="00C64748"/>
    <w:rsid w:val="00C67163"/>
    <w:rsid w:val="00C76779"/>
    <w:rsid w:val="00C77539"/>
    <w:rsid w:val="00C81251"/>
    <w:rsid w:val="00C8394F"/>
    <w:rsid w:val="00C84561"/>
    <w:rsid w:val="00C850CD"/>
    <w:rsid w:val="00C862F0"/>
    <w:rsid w:val="00C86849"/>
    <w:rsid w:val="00C9396C"/>
    <w:rsid w:val="00C949D2"/>
    <w:rsid w:val="00C96D31"/>
    <w:rsid w:val="00CA0C59"/>
    <w:rsid w:val="00CA22A3"/>
    <w:rsid w:val="00CA3569"/>
    <w:rsid w:val="00CA5986"/>
    <w:rsid w:val="00CA6E66"/>
    <w:rsid w:val="00CB161C"/>
    <w:rsid w:val="00CC262D"/>
    <w:rsid w:val="00CE1737"/>
    <w:rsid w:val="00CE25D1"/>
    <w:rsid w:val="00CF26C0"/>
    <w:rsid w:val="00CF30B6"/>
    <w:rsid w:val="00CF5FC9"/>
    <w:rsid w:val="00CF7843"/>
    <w:rsid w:val="00D013B1"/>
    <w:rsid w:val="00D05787"/>
    <w:rsid w:val="00D12519"/>
    <w:rsid w:val="00D21823"/>
    <w:rsid w:val="00D23837"/>
    <w:rsid w:val="00D2394A"/>
    <w:rsid w:val="00D24F4D"/>
    <w:rsid w:val="00D373B4"/>
    <w:rsid w:val="00D4153B"/>
    <w:rsid w:val="00D453BE"/>
    <w:rsid w:val="00D474D0"/>
    <w:rsid w:val="00D475BB"/>
    <w:rsid w:val="00D520B5"/>
    <w:rsid w:val="00D52795"/>
    <w:rsid w:val="00D550C6"/>
    <w:rsid w:val="00D61A52"/>
    <w:rsid w:val="00D7024B"/>
    <w:rsid w:val="00D83362"/>
    <w:rsid w:val="00D93819"/>
    <w:rsid w:val="00DB20A5"/>
    <w:rsid w:val="00DC14FC"/>
    <w:rsid w:val="00DC3262"/>
    <w:rsid w:val="00DC6109"/>
    <w:rsid w:val="00DC6B6F"/>
    <w:rsid w:val="00DD430D"/>
    <w:rsid w:val="00DD56FA"/>
    <w:rsid w:val="00DE3947"/>
    <w:rsid w:val="00DF58BF"/>
    <w:rsid w:val="00E01A32"/>
    <w:rsid w:val="00E01C9B"/>
    <w:rsid w:val="00E03DA5"/>
    <w:rsid w:val="00E045F3"/>
    <w:rsid w:val="00E04FA1"/>
    <w:rsid w:val="00E056C7"/>
    <w:rsid w:val="00E10057"/>
    <w:rsid w:val="00E13F63"/>
    <w:rsid w:val="00E221AB"/>
    <w:rsid w:val="00E3029C"/>
    <w:rsid w:val="00E34E83"/>
    <w:rsid w:val="00E37A01"/>
    <w:rsid w:val="00E43C91"/>
    <w:rsid w:val="00E54BB7"/>
    <w:rsid w:val="00E60F0B"/>
    <w:rsid w:val="00E62319"/>
    <w:rsid w:val="00E64035"/>
    <w:rsid w:val="00E6420F"/>
    <w:rsid w:val="00E801E1"/>
    <w:rsid w:val="00E85A3F"/>
    <w:rsid w:val="00E87101"/>
    <w:rsid w:val="00E97F36"/>
    <w:rsid w:val="00EA5883"/>
    <w:rsid w:val="00EA5C90"/>
    <w:rsid w:val="00EB3187"/>
    <w:rsid w:val="00EB4DA6"/>
    <w:rsid w:val="00EC288D"/>
    <w:rsid w:val="00EC56EE"/>
    <w:rsid w:val="00ED23B9"/>
    <w:rsid w:val="00ED364A"/>
    <w:rsid w:val="00ED683F"/>
    <w:rsid w:val="00EE1F15"/>
    <w:rsid w:val="00EF1530"/>
    <w:rsid w:val="00EF2D0E"/>
    <w:rsid w:val="00F00369"/>
    <w:rsid w:val="00F00F97"/>
    <w:rsid w:val="00F140CF"/>
    <w:rsid w:val="00F2109B"/>
    <w:rsid w:val="00F24117"/>
    <w:rsid w:val="00F249CA"/>
    <w:rsid w:val="00F24ED6"/>
    <w:rsid w:val="00F33AB3"/>
    <w:rsid w:val="00F37489"/>
    <w:rsid w:val="00F37F80"/>
    <w:rsid w:val="00F41D34"/>
    <w:rsid w:val="00F478DC"/>
    <w:rsid w:val="00F51897"/>
    <w:rsid w:val="00F57473"/>
    <w:rsid w:val="00F8108E"/>
    <w:rsid w:val="00F86D8F"/>
    <w:rsid w:val="00FB010A"/>
    <w:rsid w:val="00FB2B46"/>
    <w:rsid w:val="00FB51E3"/>
    <w:rsid w:val="00FC0A01"/>
    <w:rsid w:val="00FC0E11"/>
    <w:rsid w:val="00FC5428"/>
    <w:rsid w:val="00FD021C"/>
    <w:rsid w:val="00FD3292"/>
    <w:rsid w:val="00FD4DF2"/>
    <w:rsid w:val="00FE0D91"/>
    <w:rsid w:val="00FE295D"/>
    <w:rsid w:val="00FE7F5A"/>
    <w:rsid w:val="00FF001C"/>
    <w:rsid w:val="00FF4406"/>
    <w:rsid w:val="00FF7562"/>
    <w:rsid w:val="01AD9668"/>
    <w:rsid w:val="099F5773"/>
    <w:rsid w:val="0C006383"/>
    <w:rsid w:val="0C20554D"/>
    <w:rsid w:val="0D80ECE3"/>
    <w:rsid w:val="12E30CB4"/>
    <w:rsid w:val="1405614F"/>
    <w:rsid w:val="18022B12"/>
    <w:rsid w:val="1D244DD6"/>
    <w:rsid w:val="1DFA7077"/>
    <w:rsid w:val="1E1322FE"/>
    <w:rsid w:val="1E9D4C26"/>
    <w:rsid w:val="211A7CF2"/>
    <w:rsid w:val="218D2BA7"/>
    <w:rsid w:val="23D2CAEA"/>
    <w:rsid w:val="28697D87"/>
    <w:rsid w:val="2A60F614"/>
    <w:rsid w:val="2B313AB6"/>
    <w:rsid w:val="2C54F1AB"/>
    <w:rsid w:val="2C938DAF"/>
    <w:rsid w:val="2CB1D104"/>
    <w:rsid w:val="32F8A01E"/>
    <w:rsid w:val="3312269C"/>
    <w:rsid w:val="35478569"/>
    <w:rsid w:val="369024E5"/>
    <w:rsid w:val="434C1CA2"/>
    <w:rsid w:val="49BA7EFD"/>
    <w:rsid w:val="4F5CE873"/>
    <w:rsid w:val="4FC0108F"/>
    <w:rsid w:val="52EF880E"/>
    <w:rsid w:val="54886074"/>
    <w:rsid w:val="54A43277"/>
    <w:rsid w:val="5AB0C5E2"/>
    <w:rsid w:val="5DBDCCC2"/>
    <w:rsid w:val="5DF3D9F0"/>
    <w:rsid w:val="60782C46"/>
    <w:rsid w:val="60EE48E7"/>
    <w:rsid w:val="61E631F5"/>
    <w:rsid w:val="67012D1C"/>
    <w:rsid w:val="693962B9"/>
    <w:rsid w:val="693DE738"/>
    <w:rsid w:val="6A89142B"/>
    <w:rsid w:val="71914BEB"/>
    <w:rsid w:val="73984CD6"/>
    <w:rsid w:val="7BE692E5"/>
    <w:rsid w:val="7E1EA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9568D"/>
  <w15:docId w15:val="{B1FF3B0B-31BE-49E1-B6E7-5CBEB27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0811EA"/>
    <w:pPr>
      <w:spacing w:after="0" w:line="240" w:lineRule="auto"/>
    </w:p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AD1D9E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AD1D9E"/>
  </w:style>
  <w:style w:type="character" w:styleId="Odkaznakoment">
    <w:name w:val="annotation reference"/>
    <w:basedOn w:val="Standardnpsmoodstavce"/>
    <w:uiPriority w:val="99"/>
    <w:semiHidden/>
    <w:unhideWhenUsed/>
    <w:rsid w:val="002C6D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C6DF2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rsid w:val="002C6DF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6DF2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2C6DF2"/>
    <w:rPr>
      <w:b/>
      <w:bCs/>
      <w:sz w:val="20"/>
      <w:szCs w:val="20"/>
    </w:rPr>
  </w:style>
  <w:style w:type="paragraph" w:styleId="paragraph" w:customStyle="1">
    <w:name w:val="paragraph"/>
    <w:basedOn w:val="Normln"/>
    <w:rsid w:val="006D34D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Standardnpsmoodstavce"/>
    <w:rsid w:val="006D34DE"/>
  </w:style>
  <w:style w:type="character" w:styleId="eop" w:customStyle="1">
    <w:name w:val="eop"/>
    <w:basedOn w:val="Standardnpsmoodstavce"/>
    <w:rsid w:val="006D34DE"/>
  </w:style>
  <w:style w:type="character" w:styleId="scxw243894635" w:customStyle="1">
    <w:name w:val="scxw243894635"/>
    <w:basedOn w:val="Standardnpsmoodstavce"/>
    <w:rsid w:val="000C0025"/>
  </w:style>
  <w:style w:type="paragraph" w:styleId="Zpat">
    <w:name w:val="footer"/>
    <w:basedOn w:val="Normln"/>
    <w:link w:val="ZpatChar"/>
    <w:uiPriority w:val="99"/>
    <w:semiHidden/>
    <w:unhideWhenUsed/>
    <w:rsid w:val="00531FD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semiHidden/>
    <w:rsid w:val="00531FD3"/>
  </w:style>
  <w:style w:type="table" w:styleId="TableNormal1" w:customStyle="1">
    <w:name w:val="Table Normal1"/>
    <w:rsid w:val="0048339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Mn3UXZ1cl6suHofxhPNkdZZRrA==">CgMxLjA4AHIhMWpnbU43d2dnRDVfbXVEaFVyR2JSbk1wa1RnZURKQ1BQ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320A84E-7541-41DA-B5FC-6F17CB843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B6E57-756C-4FF8-B198-7FF01117F235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4.xml><?xml version="1.0" encoding="utf-8"?>
<ds:datastoreItem xmlns:ds="http://schemas.openxmlformats.org/officeDocument/2006/customXml" ds:itemID="{1A6EE288-07E6-4D31-B790-8DEAF8D90E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Antonia Rackova Pariciova</dc:creator>
  <lastModifiedBy>filip.vitek@fyi.cz</lastModifiedBy>
  <revision>17</revision>
  <dcterms:created xsi:type="dcterms:W3CDTF">2024-06-20T07:55:00.0000000Z</dcterms:created>
  <dcterms:modified xsi:type="dcterms:W3CDTF">2024-06-24T08:53:13.8460291Z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59577c4c,6059ac14,35b1f1d,5,6,7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